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0"/>
        <w:gridCol w:w="1431"/>
        <w:gridCol w:w="2022"/>
        <w:gridCol w:w="2429"/>
      </w:tblGrid>
      <w:tr w:rsidR="00166885" w:rsidRPr="00A86F05" w14:paraId="712BC1B2" w14:textId="77777777" w:rsidTr="00DA4E53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19CD39B6" w14:textId="77777777" w:rsidR="00166885" w:rsidRPr="00183185" w:rsidRDefault="00166885" w:rsidP="00D27209">
            <w:pPr>
              <w:pStyle w:val="Zkladntext"/>
              <w:keepLines/>
              <w:widowControl w:val="0"/>
              <w:spacing w:after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KL </w:t>
            </w:r>
            <w:r w:rsidR="00D27209">
              <w:rPr>
                <w:rFonts w:asciiTheme="minorHAnsi" w:hAnsiTheme="minorHAnsi" w:cstheme="minorHAnsi"/>
                <w:b/>
                <w:sz w:val="28"/>
                <w:szCs w:val="28"/>
              </w:rPr>
              <w:t>7</w:t>
            </w:r>
          </w:p>
        </w:tc>
      </w:tr>
      <w:tr w:rsidR="00701711" w:rsidRPr="00A86F05" w14:paraId="7CBD2824" w14:textId="77777777" w:rsidTr="00DA4E53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36B2CDEA" w14:textId="77777777"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0" w:type="auto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92546A" w14:textId="77777777" w:rsidR="00701711" w:rsidRPr="00A86F05" w:rsidRDefault="003D3081" w:rsidP="00701711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Mimořádné </w:t>
            </w:r>
            <w:r w:rsidR="007346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doplňkové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čištění</w:t>
            </w:r>
          </w:p>
        </w:tc>
      </w:tr>
      <w:tr w:rsidR="00321388" w:rsidRPr="00A86F05" w14:paraId="1B7D2D25" w14:textId="77777777" w:rsidTr="00DA4E53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7FB9F1C6" w14:textId="77777777"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Ref415767639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SLUŽBY</w:t>
            </w:r>
            <w:bookmarkEnd w:id="0"/>
          </w:p>
        </w:tc>
      </w:tr>
      <w:tr w:rsidR="00044631" w:rsidRPr="00A86F05" w14:paraId="5406C289" w14:textId="77777777" w:rsidTr="008C3BE4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39B3CB" w14:textId="77777777" w:rsidR="00DA47D0" w:rsidRPr="00053C42" w:rsidRDefault="006B56D0" w:rsidP="000B66D0">
            <w:pPr>
              <w:jc w:val="both"/>
              <w:rPr>
                <w:rFonts w:cstheme="minorHAnsi"/>
              </w:rPr>
            </w:pPr>
            <w:r w:rsidRPr="00D27209">
              <w:rPr>
                <w:rFonts w:cstheme="minorHAnsi"/>
              </w:rPr>
              <w:t xml:space="preserve">Služby dle tohoto </w:t>
            </w:r>
            <w:r w:rsidR="00B10991" w:rsidRPr="00D27209">
              <w:rPr>
                <w:rFonts w:cstheme="minorHAnsi"/>
              </w:rPr>
              <w:t>K</w:t>
            </w:r>
            <w:r w:rsidR="00B10991" w:rsidRPr="00A04BB3">
              <w:rPr>
                <w:rFonts w:cstheme="minorHAnsi"/>
              </w:rPr>
              <w:t xml:space="preserve">atalogového </w:t>
            </w:r>
            <w:r w:rsidRPr="00A04BB3">
              <w:rPr>
                <w:rFonts w:cstheme="minorHAnsi"/>
              </w:rPr>
              <w:t>listu</w:t>
            </w:r>
            <w:r w:rsidR="00DA47D0" w:rsidRPr="00053C42">
              <w:rPr>
                <w:rFonts w:cstheme="minorHAnsi"/>
              </w:rPr>
              <w:t xml:space="preserve"> zahrnují:</w:t>
            </w:r>
          </w:p>
          <w:p w14:paraId="3CB333EF" w14:textId="0594B4C6" w:rsidR="00DA47D0" w:rsidRPr="00270D27" w:rsidRDefault="00DA47D0" w:rsidP="00B10991">
            <w:pPr>
              <w:pStyle w:val="Odstavecseseznamem"/>
              <w:numPr>
                <w:ilvl w:val="0"/>
                <w:numId w:val="21"/>
              </w:numPr>
              <w:rPr>
                <w:rFonts w:asciiTheme="minorHAnsi" w:hAnsiTheme="minorHAnsi" w:cstheme="minorHAnsi"/>
                <w:highlight w:val="yellow"/>
              </w:rPr>
            </w:pPr>
            <w:r w:rsidRPr="00053C42">
              <w:rPr>
                <w:rFonts w:asciiTheme="minorHAnsi" w:hAnsiTheme="minorHAnsi" w:cstheme="minorHAnsi"/>
              </w:rPr>
              <w:t xml:space="preserve">Služby mimořádného čištění, které </w:t>
            </w:r>
            <w:r w:rsidR="006B56D0" w:rsidRPr="00053C42">
              <w:rPr>
                <w:rFonts w:asciiTheme="minorHAnsi" w:hAnsiTheme="minorHAnsi" w:cstheme="minorHAnsi"/>
              </w:rPr>
              <w:t>spočívají</w:t>
            </w:r>
            <w:r w:rsidR="00167168" w:rsidRPr="00053C42">
              <w:rPr>
                <w:rFonts w:asciiTheme="minorHAnsi" w:hAnsiTheme="minorHAnsi" w:cstheme="minorHAnsi"/>
              </w:rPr>
              <w:t xml:space="preserve"> v odstranění</w:t>
            </w:r>
            <w:r w:rsidR="00B12F04" w:rsidRPr="00053C42">
              <w:rPr>
                <w:rFonts w:asciiTheme="minorHAnsi" w:hAnsiTheme="minorHAnsi" w:cstheme="minorHAnsi"/>
              </w:rPr>
              <w:t xml:space="preserve"> znečištění </w:t>
            </w:r>
            <w:r w:rsidR="001D2A1B" w:rsidRPr="00053C42">
              <w:rPr>
                <w:rFonts w:asciiTheme="minorHAnsi" w:hAnsiTheme="minorHAnsi" w:cstheme="minorHAnsi"/>
              </w:rPr>
              <w:t xml:space="preserve">vozovek, chodníků a uličních vpustí </w:t>
            </w:r>
            <w:r w:rsidR="00B12F04" w:rsidRPr="00053C42">
              <w:rPr>
                <w:rFonts w:asciiTheme="minorHAnsi" w:hAnsiTheme="minorHAnsi" w:cstheme="minorHAnsi"/>
              </w:rPr>
              <w:t>vlivem zejména přívalových dešťů, dopravních nehod, či jiných mimořádných vlivů</w:t>
            </w:r>
            <w:r w:rsidR="005B71BE" w:rsidRPr="00053C42">
              <w:rPr>
                <w:rFonts w:asciiTheme="minorHAnsi" w:hAnsiTheme="minorHAnsi" w:cstheme="minorHAnsi"/>
              </w:rPr>
              <w:t>, tedy nad rámec pravidelného či</w:t>
            </w:r>
            <w:r w:rsidR="001D2A1B" w:rsidRPr="00053C42">
              <w:rPr>
                <w:rFonts w:asciiTheme="minorHAnsi" w:hAnsiTheme="minorHAnsi" w:cstheme="minorHAnsi"/>
              </w:rPr>
              <w:t xml:space="preserve">štění vozovek a chodníků a blokového čištění </w:t>
            </w:r>
            <w:r w:rsidR="000A157F" w:rsidRPr="00053C42">
              <w:rPr>
                <w:rFonts w:asciiTheme="minorHAnsi" w:hAnsiTheme="minorHAnsi" w:cstheme="minorHAnsi"/>
              </w:rPr>
              <w:t>komunikací</w:t>
            </w:r>
            <w:r w:rsidR="00167168" w:rsidRPr="00053C42">
              <w:rPr>
                <w:rFonts w:asciiTheme="minorHAnsi" w:hAnsiTheme="minorHAnsi" w:cstheme="minorHAnsi"/>
              </w:rPr>
              <w:t xml:space="preserve">. </w:t>
            </w:r>
            <w:r w:rsidR="001D2A1B" w:rsidRPr="00053C42">
              <w:rPr>
                <w:rFonts w:asciiTheme="minorHAnsi" w:hAnsiTheme="minorHAnsi" w:cstheme="minorHAnsi"/>
              </w:rPr>
              <w:t>Tyto Služby</w:t>
            </w:r>
            <w:r w:rsidR="00256E26" w:rsidRPr="00053C42">
              <w:rPr>
                <w:rFonts w:asciiTheme="minorHAnsi" w:hAnsiTheme="minorHAnsi" w:cstheme="minorHAnsi"/>
              </w:rPr>
              <w:t xml:space="preserve"> budou objednávány rámcově na základě skutečné potřeby</w:t>
            </w:r>
            <w:r w:rsidR="001D2A1B" w:rsidRPr="00053C42">
              <w:rPr>
                <w:rFonts w:asciiTheme="minorHAnsi" w:hAnsiTheme="minorHAnsi" w:cstheme="minorHAnsi"/>
              </w:rPr>
              <w:t xml:space="preserve"> Objednatele</w:t>
            </w:r>
            <w:r w:rsidR="00256E26" w:rsidRPr="00053C42">
              <w:rPr>
                <w:rFonts w:asciiTheme="minorHAnsi" w:hAnsiTheme="minorHAnsi" w:cstheme="minorHAnsi"/>
              </w:rPr>
              <w:t>.</w:t>
            </w:r>
            <w:r w:rsidR="00B12F04" w:rsidRPr="00053C42">
              <w:rPr>
                <w:rFonts w:asciiTheme="minorHAnsi" w:hAnsiTheme="minorHAnsi" w:cstheme="minorHAnsi"/>
              </w:rPr>
              <w:t xml:space="preserve"> </w:t>
            </w:r>
            <w:r w:rsidR="001D2A1B" w:rsidRPr="00053C42">
              <w:rPr>
                <w:rFonts w:asciiTheme="minorHAnsi" w:hAnsiTheme="minorHAnsi" w:cstheme="minorHAnsi"/>
              </w:rPr>
              <w:t>Každá ze Služeb</w:t>
            </w:r>
            <w:r w:rsidRPr="00053C42">
              <w:rPr>
                <w:rFonts w:asciiTheme="minorHAnsi" w:hAnsiTheme="minorHAnsi" w:cstheme="minorHAnsi"/>
              </w:rPr>
              <w:t xml:space="preserve"> mimořádného čištění</w:t>
            </w:r>
            <w:r w:rsidR="001D2A1B" w:rsidRPr="00053C42">
              <w:rPr>
                <w:rFonts w:asciiTheme="minorHAnsi" w:hAnsiTheme="minorHAnsi" w:cstheme="minorHAnsi"/>
              </w:rPr>
              <w:t xml:space="preserve"> dle tohoto Katalogového listu bude poskytována ve dvou cenových </w:t>
            </w:r>
            <w:proofErr w:type="gramStart"/>
            <w:r w:rsidR="001D2A1B" w:rsidRPr="00053C42">
              <w:rPr>
                <w:rFonts w:asciiTheme="minorHAnsi" w:hAnsiTheme="minorHAnsi" w:cstheme="minorHAnsi"/>
              </w:rPr>
              <w:t>variantách</w:t>
            </w:r>
            <w:proofErr w:type="gramEnd"/>
            <w:r w:rsidR="001D2A1B" w:rsidRPr="00053C42">
              <w:rPr>
                <w:rFonts w:asciiTheme="minorHAnsi" w:hAnsiTheme="minorHAnsi" w:cstheme="minorHAnsi"/>
              </w:rPr>
              <w:t xml:space="preserve"> </w:t>
            </w:r>
            <w:r w:rsidR="009A0FCF" w:rsidRPr="00053C42">
              <w:rPr>
                <w:rFonts w:asciiTheme="minorHAnsi" w:hAnsiTheme="minorHAnsi" w:cstheme="minorHAnsi"/>
              </w:rPr>
              <w:t>a to</w:t>
            </w:r>
            <w:r w:rsidR="001D2A1B" w:rsidRPr="00053C42">
              <w:rPr>
                <w:rFonts w:asciiTheme="minorHAnsi" w:hAnsiTheme="minorHAnsi" w:cstheme="minorHAnsi"/>
              </w:rPr>
              <w:t xml:space="preserve"> jednak</w:t>
            </w:r>
            <w:r w:rsidR="009A0FCF" w:rsidRPr="00053C42">
              <w:rPr>
                <w:rFonts w:asciiTheme="minorHAnsi" w:hAnsiTheme="minorHAnsi" w:cstheme="minorHAnsi"/>
              </w:rPr>
              <w:t xml:space="preserve"> pro běžnou pracovní dobu v</w:t>
            </w:r>
            <w:r w:rsidR="001D2A1B" w:rsidRPr="00053C42">
              <w:rPr>
                <w:rFonts w:asciiTheme="minorHAnsi" w:hAnsiTheme="minorHAnsi" w:cstheme="minorHAnsi"/>
              </w:rPr>
              <w:t> pracovních dnech</w:t>
            </w:r>
            <w:r w:rsidR="009A0FCF" w:rsidRPr="00053C42">
              <w:rPr>
                <w:rFonts w:asciiTheme="minorHAnsi" w:hAnsiTheme="minorHAnsi" w:cstheme="minorHAnsi"/>
              </w:rPr>
              <w:t xml:space="preserve"> od 6</w:t>
            </w:r>
            <w:r w:rsidR="00B10991" w:rsidRPr="00053C42">
              <w:rPr>
                <w:rFonts w:asciiTheme="minorHAnsi" w:hAnsiTheme="minorHAnsi" w:cstheme="minorHAnsi"/>
              </w:rPr>
              <w:t>:00</w:t>
            </w:r>
            <w:r w:rsidR="009A0FCF" w:rsidRPr="00053C42">
              <w:rPr>
                <w:rFonts w:asciiTheme="minorHAnsi" w:hAnsiTheme="minorHAnsi" w:cstheme="minorHAnsi"/>
              </w:rPr>
              <w:t xml:space="preserve"> – 18</w:t>
            </w:r>
            <w:r w:rsidR="00B10991" w:rsidRPr="00053C42">
              <w:rPr>
                <w:rFonts w:asciiTheme="minorHAnsi" w:hAnsiTheme="minorHAnsi" w:cstheme="minorHAnsi"/>
              </w:rPr>
              <w:t>:00</w:t>
            </w:r>
            <w:r w:rsidR="001D2A1B" w:rsidRPr="00053C42">
              <w:rPr>
                <w:rFonts w:asciiTheme="minorHAnsi" w:hAnsiTheme="minorHAnsi" w:cstheme="minorHAnsi"/>
              </w:rPr>
              <w:t>, jednak</w:t>
            </w:r>
            <w:r w:rsidR="009A0FCF" w:rsidRPr="00053C42">
              <w:rPr>
                <w:rFonts w:asciiTheme="minorHAnsi" w:hAnsiTheme="minorHAnsi" w:cstheme="minorHAnsi"/>
              </w:rPr>
              <w:t xml:space="preserve"> </w:t>
            </w:r>
            <w:r w:rsidR="001D2A1B" w:rsidRPr="00053C42">
              <w:rPr>
                <w:rFonts w:asciiTheme="minorHAnsi" w:hAnsiTheme="minorHAnsi" w:cstheme="minorHAnsi"/>
              </w:rPr>
              <w:t>v době</w:t>
            </w:r>
            <w:r w:rsidR="009A0FCF" w:rsidRPr="00053C42">
              <w:rPr>
                <w:rFonts w:asciiTheme="minorHAnsi" w:hAnsiTheme="minorHAnsi" w:cstheme="minorHAnsi"/>
              </w:rPr>
              <w:t xml:space="preserve"> o víkendech</w:t>
            </w:r>
            <w:r w:rsidR="005B71BE" w:rsidRPr="00053C42">
              <w:rPr>
                <w:rFonts w:asciiTheme="minorHAnsi" w:hAnsiTheme="minorHAnsi" w:cstheme="minorHAnsi"/>
              </w:rPr>
              <w:t>,</w:t>
            </w:r>
            <w:r w:rsidR="009A0FCF" w:rsidRPr="00053C42">
              <w:rPr>
                <w:rFonts w:asciiTheme="minorHAnsi" w:hAnsiTheme="minorHAnsi" w:cstheme="minorHAnsi"/>
              </w:rPr>
              <w:t xml:space="preserve"> svátcích, či noční</w:t>
            </w:r>
            <w:r w:rsidR="001D2A1B" w:rsidRPr="00053C42">
              <w:rPr>
                <w:rFonts w:asciiTheme="minorHAnsi" w:hAnsiTheme="minorHAnsi" w:cstheme="minorHAnsi"/>
              </w:rPr>
              <w:t>ch hodinách pracovních dní</w:t>
            </w:r>
            <w:r w:rsidR="00270D27">
              <w:rPr>
                <w:rFonts w:asciiTheme="minorHAnsi" w:hAnsiTheme="minorHAnsi" w:cstheme="minorHAnsi"/>
              </w:rPr>
              <w:t xml:space="preserve">. </w:t>
            </w:r>
            <w:r w:rsidR="00270D27" w:rsidRPr="00270D27">
              <w:rPr>
                <w:rFonts w:asciiTheme="minorHAnsi" w:hAnsiTheme="minorHAnsi" w:cstheme="minorHAnsi"/>
                <w:highlight w:val="yellow"/>
              </w:rPr>
              <w:t xml:space="preserve">Pro tuto službu bude zřízena dispečerská služba v režimu </w:t>
            </w:r>
            <w:r w:rsidR="00A90CB7">
              <w:rPr>
                <w:rFonts w:asciiTheme="minorHAnsi" w:hAnsiTheme="minorHAnsi" w:cstheme="minorHAnsi"/>
                <w:highlight w:val="yellow"/>
              </w:rPr>
              <w:t>24/7</w:t>
            </w:r>
            <w:r w:rsidR="00270D27" w:rsidRPr="00270D27">
              <w:rPr>
                <w:rFonts w:asciiTheme="minorHAnsi" w:hAnsiTheme="minorHAnsi" w:cstheme="minorHAnsi"/>
                <w:highlight w:val="yellow"/>
              </w:rPr>
              <w:t xml:space="preserve"> a v pohotovosti </w:t>
            </w:r>
            <w:r w:rsidR="00270D27">
              <w:rPr>
                <w:rFonts w:asciiTheme="minorHAnsi" w:hAnsiTheme="minorHAnsi" w:cstheme="minorHAnsi"/>
                <w:highlight w:val="yellow"/>
              </w:rPr>
              <w:t xml:space="preserve">bude připraven </w:t>
            </w:r>
            <w:r w:rsidR="00270D27" w:rsidRPr="00270D27">
              <w:rPr>
                <w:rFonts w:asciiTheme="minorHAnsi" w:hAnsiTheme="minorHAnsi" w:cstheme="minorHAnsi"/>
                <w:highlight w:val="yellow"/>
              </w:rPr>
              <w:t>jeden (1) silniční samosběr pro řešení nepředvídatelných situací.</w:t>
            </w:r>
            <w:r w:rsidR="000B7D7C">
              <w:rPr>
                <w:rFonts w:asciiTheme="minorHAnsi" w:hAnsiTheme="minorHAnsi" w:cstheme="minorHAnsi"/>
                <w:highlight w:val="yellow"/>
              </w:rPr>
              <w:t xml:space="preserve"> Zásah v takovém případě pak do dvou hodin.</w:t>
            </w:r>
          </w:p>
          <w:p w14:paraId="41DC32B6" w14:textId="77777777" w:rsidR="00DA47D0" w:rsidRPr="00053C42" w:rsidRDefault="00DA47D0" w:rsidP="00B10991">
            <w:pPr>
              <w:pStyle w:val="Odstavecseseznamem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053C42">
              <w:rPr>
                <w:rFonts w:asciiTheme="minorHAnsi" w:hAnsiTheme="minorHAnsi" w:cstheme="minorHAnsi"/>
              </w:rPr>
              <w:t>Doplňkové služby k paušálním Službám.</w:t>
            </w:r>
          </w:p>
          <w:p w14:paraId="3792569F" w14:textId="77777777" w:rsidR="00802E99" w:rsidRPr="00053C42" w:rsidRDefault="00802E99" w:rsidP="00B10991">
            <w:pPr>
              <w:pStyle w:val="Odstavecseseznamem"/>
              <w:ind w:left="774"/>
              <w:rPr>
                <w:rFonts w:cstheme="minorHAnsi"/>
              </w:rPr>
            </w:pPr>
          </w:p>
          <w:p w14:paraId="0411D7D3" w14:textId="77777777" w:rsidR="00B81802" w:rsidRPr="00053C42" w:rsidRDefault="001D2A1B" w:rsidP="000B66D0">
            <w:pPr>
              <w:jc w:val="both"/>
              <w:rPr>
                <w:rFonts w:cstheme="minorHAnsi"/>
              </w:rPr>
            </w:pPr>
            <w:r w:rsidRPr="00053C42">
              <w:rPr>
                <w:rFonts w:cstheme="minorHAnsi"/>
              </w:rPr>
              <w:t xml:space="preserve">Tento Katalogový list zahrnuje následující </w:t>
            </w:r>
            <w:r w:rsidR="007307DF" w:rsidRPr="00053C42">
              <w:rPr>
                <w:rFonts w:cstheme="minorHAnsi"/>
              </w:rPr>
              <w:t>Služby</w:t>
            </w:r>
            <w:r w:rsidR="00DA47D0" w:rsidRPr="00053C42">
              <w:rPr>
                <w:rFonts w:cstheme="minorHAnsi"/>
              </w:rPr>
              <w:t xml:space="preserve"> mimořádného čištění</w:t>
            </w:r>
            <w:r w:rsidR="00B81802" w:rsidRPr="00053C42">
              <w:rPr>
                <w:rFonts w:cstheme="minorHAnsi"/>
              </w:rPr>
              <w:t>:</w:t>
            </w:r>
          </w:p>
          <w:p w14:paraId="3B9166C3" w14:textId="77777777" w:rsidR="00B81802" w:rsidRPr="00053C42" w:rsidRDefault="00167168" w:rsidP="00B25F38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053C42">
              <w:rPr>
                <w:rFonts w:asciiTheme="minorHAnsi" w:hAnsiTheme="minorHAnsi" w:cstheme="minorHAnsi"/>
              </w:rPr>
              <w:t xml:space="preserve">Kropicí vůz – </w:t>
            </w:r>
            <w:r w:rsidR="007307DF" w:rsidRPr="00053C42">
              <w:rPr>
                <w:rFonts w:asciiTheme="minorHAnsi" w:hAnsiTheme="minorHAnsi" w:cstheme="minorHAnsi"/>
              </w:rPr>
              <w:t>Služba spočívá ve</w:t>
            </w:r>
            <w:r w:rsidRPr="00053C42">
              <w:rPr>
                <w:rFonts w:asciiTheme="minorHAnsi" w:hAnsiTheme="minorHAnsi" w:cstheme="minorHAnsi"/>
              </w:rPr>
              <w:t xml:space="preserve"> využití kinetické energie vody při splachování</w:t>
            </w:r>
            <w:r w:rsidR="007307DF" w:rsidRPr="00053C42">
              <w:rPr>
                <w:rFonts w:asciiTheme="minorHAnsi" w:hAnsiTheme="minorHAnsi" w:cstheme="minorHAnsi"/>
              </w:rPr>
              <w:t xml:space="preserve"> nečistot z</w:t>
            </w:r>
            <w:r w:rsidRPr="00053C42">
              <w:rPr>
                <w:rFonts w:asciiTheme="minorHAnsi" w:hAnsiTheme="minorHAnsi" w:cstheme="minorHAnsi"/>
              </w:rPr>
              <w:t xml:space="preserve"> vozovky pomocí kropicí lišty. </w:t>
            </w:r>
            <w:r w:rsidR="006B56D0" w:rsidRPr="00053C42">
              <w:rPr>
                <w:rFonts w:asciiTheme="minorHAnsi" w:hAnsiTheme="minorHAnsi" w:cstheme="minorHAnsi"/>
              </w:rPr>
              <w:t>Dle spe</w:t>
            </w:r>
            <w:r w:rsidR="007307DF" w:rsidRPr="00053C42">
              <w:rPr>
                <w:rFonts w:asciiTheme="minorHAnsi" w:hAnsiTheme="minorHAnsi" w:cstheme="minorHAnsi"/>
              </w:rPr>
              <w:t xml:space="preserve">cifikace v Objednávce bude v rámci této služby </w:t>
            </w:r>
            <w:r w:rsidRPr="00053C42">
              <w:rPr>
                <w:rFonts w:asciiTheme="minorHAnsi" w:hAnsiTheme="minorHAnsi" w:cstheme="minorHAnsi"/>
              </w:rPr>
              <w:t>použita varianta splachování hadicí.</w:t>
            </w:r>
          </w:p>
          <w:p w14:paraId="542007A7" w14:textId="4F09FCF7" w:rsidR="006B56D0" w:rsidRPr="00990C4B" w:rsidRDefault="00EF105C" w:rsidP="00B25F38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990C4B">
              <w:rPr>
                <w:rFonts w:asciiTheme="minorHAnsi" w:hAnsiTheme="minorHAnsi" w:cstheme="minorHAnsi"/>
              </w:rPr>
              <w:t xml:space="preserve">Vůz do 3,5t vybavený </w:t>
            </w:r>
            <w:r w:rsidR="00840C8C" w:rsidRPr="00990C4B">
              <w:rPr>
                <w:rFonts w:asciiTheme="minorHAnsi" w:hAnsiTheme="minorHAnsi" w:cstheme="minorHAnsi"/>
              </w:rPr>
              <w:t xml:space="preserve">nástavbou typu </w:t>
            </w:r>
            <w:proofErr w:type="spellStart"/>
            <w:r w:rsidR="00840C8C" w:rsidRPr="00990C4B">
              <w:rPr>
                <w:rFonts w:asciiTheme="minorHAnsi" w:hAnsiTheme="minorHAnsi" w:cstheme="minorHAnsi"/>
              </w:rPr>
              <w:t>Eclip</w:t>
            </w:r>
            <w:proofErr w:type="spellEnd"/>
            <w:r w:rsidR="00840C8C" w:rsidRPr="00990C4B">
              <w:rPr>
                <w:rFonts w:asciiTheme="minorHAnsi" w:hAnsiTheme="minorHAnsi" w:cstheme="minorHAnsi"/>
              </w:rPr>
              <w:t xml:space="preserve"> </w:t>
            </w:r>
            <w:r w:rsidR="00380EB2" w:rsidRPr="00990C4B">
              <w:rPr>
                <w:rFonts w:asciiTheme="minorHAnsi" w:hAnsiTheme="minorHAnsi" w:cstheme="minorHAnsi"/>
              </w:rPr>
              <w:t xml:space="preserve">s </w:t>
            </w:r>
            <w:r w:rsidRPr="00990C4B">
              <w:rPr>
                <w:rFonts w:asciiTheme="minorHAnsi" w:hAnsiTheme="minorHAnsi" w:cstheme="minorHAnsi"/>
              </w:rPr>
              <w:t xml:space="preserve">nádrží na vodu o objemu </w:t>
            </w:r>
            <w:proofErr w:type="gramStart"/>
            <w:r w:rsidRPr="00990C4B">
              <w:rPr>
                <w:rFonts w:asciiTheme="minorHAnsi" w:hAnsiTheme="minorHAnsi" w:cstheme="minorHAnsi"/>
              </w:rPr>
              <w:t>1m3</w:t>
            </w:r>
            <w:proofErr w:type="gramEnd"/>
            <w:r w:rsidRPr="00990C4B">
              <w:rPr>
                <w:rFonts w:asciiTheme="minorHAnsi" w:hAnsiTheme="minorHAnsi" w:cstheme="minorHAnsi"/>
              </w:rPr>
              <w:t xml:space="preserve">, dále pak </w:t>
            </w:r>
            <w:r w:rsidR="003961B8" w:rsidRPr="00990C4B">
              <w:rPr>
                <w:rFonts w:asciiTheme="minorHAnsi" w:hAnsiTheme="minorHAnsi" w:cstheme="minorHAnsi"/>
              </w:rPr>
              <w:t>tlakovou myčkou</w:t>
            </w:r>
            <w:r w:rsidRPr="00990C4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90C4B">
              <w:rPr>
                <w:rFonts w:asciiTheme="minorHAnsi" w:hAnsiTheme="minorHAnsi" w:cstheme="minorHAnsi"/>
              </w:rPr>
              <w:t>wap</w:t>
            </w:r>
            <w:proofErr w:type="spellEnd"/>
            <w:r w:rsidRPr="00990C4B">
              <w:rPr>
                <w:rFonts w:asciiTheme="minorHAnsi" w:hAnsiTheme="minorHAnsi" w:cstheme="minorHAnsi"/>
              </w:rPr>
              <w:t xml:space="preserve"> s možností nastavení teploty na</w:t>
            </w:r>
            <w:r w:rsidR="00502ED5" w:rsidRPr="00990C4B">
              <w:rPr>
                <w:rFonts w:asciiTheme="minorHAnsi" w:hAnsiTheme="minorHAnsi" w:cstheme="minorHAnsi"/>
              </w:rPr>
              <w:t>d</w:t>
            </w:r>
            <w:r w:rsidRPr="00990C4B">
              <w:rPr>
                <w:rFonts w:asciiTheme="minorHAnsi" w:hAnsiTheme="minorHAnsi" w:cstheme="minorHAnsi"/>
              </w:rPr>
              <w:t xml:space="preserve"> 100 C</w:t>
            </w:r>
            <w:r w:rsidR="003961B8" w:rsidRPr="00990C4B">
              <w:rPr>
                <w:rFonts w:asciiTheme="minorHAnsi" w:hAnsiTheme="minorHAnsi" w:cstheme="minorHAnsi"/>
              </w:rPr>
              <w:t xml:space="preserve"> a min. talkem </w:t>
            </w:r>
            <w:r w:rsidR="00ED5CD8" w:rsidRPr="00990C4B">
              <w:rPr>
                <w:rFonts w:asciiTheme="minorHAnsi" w:hAnsiTheme="minorHAnsi" w:cstheme="minorHAnsi"/>
              </w:rPr>
              <w:t>140</w:t>
            </w:r>
            <w:r w:rsidR="003961B8" w:rsidRPr="00990C4B">
              <w:rPr>
                <w:rFonts w:asciiTheme="minorHAnsi" w:hAnsiTheme="minorHAnsi" w:cstheme="minorHAnsi"/>
              </w:rPr>
              <w:t xml:space="preserve"> bar.</w:t>
            </w:r>
          </w:p>
          <w:p w14:paraId="6BD27013" w14:textId="77777777" w:rsidR="006B56D0" w:rsidRPr="00053C42" w:rsidRDefault="00167168" w:rsidP="00B25F38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053C42">
              <w:rPr>
                <w:rFonts w:asciiTheme="minorHAnsi" w:hAnsiTheme="minorHAnsi" w:cstheme="minorHAnsi"/>
              </w:rPr>
              <w:t xml:space="preserve">Silniční </w:t>
            </w:r>
            <w:r w:rsidR="006B56D0" w:rsidRPr="00053C42">
              <w:rPr>
                <w:rFonts w:asciiTheme="minorHAnsi" w:hAnsiTheme="minorHAnsi" w:cstheme="minorHAnsi"/>
              </w:rPr>
              <w:t xml:space="preserve">samosběr – </w:t>
            </w:r>
            <w:r w:rsidR="001D2A1B" w:rsidRPr="00053C42">
              <w:rPr>
                <w:rFonts w:asciiTheme="minorHAnsi" w:hAnsiTheme="minorHAnsi" w:cstheme="minorHAnsi"/>
              </w:rPr>
              <w:t xml:space="preserve">Služba </w:t>
            </w:r>
            <w:r w:rsidR="001C6532" w:rsidRPr="00053C42">
              <w:rPr>
                <w:rFonts w:asciiTheme="minorHAnsi" w:hAnsiTheme="minorHAnsi" w:cstheme="minorHAnsi"/>
              </w:rPr>
              <w:t xml:space="preserve">spočívá v úplném mechanickém odstranění nečistot z vozovek v úseku specifikovaném dle Objednávky použitím </w:t>
            </w:r>
            <w:r w:rsidR="006B56D0" w:rsidRPr="00053C42">
              <w:rPr>
                <w:rFonts w:asciiTheme="minorHAnsi" w:hAnsiTheme="minorHAnsi" w:cstheme="minorHAnsi"/>
              </w:rPr>
              <w:t>válcového koštěte</w:t>
            </w:r>
            <w:r w:rsidR="001C6532" w:rsidRPr="00053C42">
              <w:rPr>
                <w:rFonts w:asciiTheme="minorHAnsi" w:hAnsiTheme="minorHAnsi" w:cstheme="minorHAnsi"/>
              </w:rPr>
              <w:t>,</w:t>
            </w:r>
            <w:r w:rsidR="006B56D0" w:rsidRPr="00053C42">
              <w:rPr>
                <w:rFonts w:asciiTheme="minorHAnsi" w:hAnsiTheme="minorHAnsi" w:cstheme="minorHAnsi"/>
              </w:rPr>
              <w:t xml:space="preserve"> bočních kartáčů</w:t>
            </w:r>
            <w:r w:rsidR="001C6532" w:rsidRPr="00053C42">
              <w:rPr>
                <w:rFonts w:asciiTheme="minorHAnsi" w:hAnsiTheme="minorHAnsi" w:cstheme="minorHAnsi"/>
              </w:rPr>
              <w:t xml:space="preserve"> a dle charakteru nečistot </w:t>
            </w:r>
            <w:r w:rsidR="00523D4C" w:rsidRPr="00053C42">
              <w:rPr>
                <w:rFonts w:asciiTheme="minorHAnsi" w:hAnsiTheme="minorHAnsi" w:cstheme="minorHAnsi"/>
              </w:rPr>
              <w:t xml:space="preserve">(zejména úklid listí) </w:t>
            </w:r>
            <w:r w:rsidR="001C6532" w:rsidRPr="00053C42">
              <w:rPr>
                <w:rFonts w:asciiTheme="minorHAnsi" w:hAnsiTheme="minorHAnsi" w:cstheme="minorHAnsi"/>
              </w:rPr>
              <w:t>sací rourou</w:t>
            </w:r>
            <w:r w:rsidR="006B56D0" w:rsidRPr="00053C42">
              <w:rPr>
                <w:rFonts w:asciiTheme="minorHAnsi" w:hAnsiTheme="minorHAnsi" w:cstheme="minorHAnsi"/>
              </w:rPr>
              <w:t>.</w:t>
            </w:r>
          </w:p>
          <w:p w14:paraId="03228403" w14:textId="77777777" w:rsidR="00B81802" w:rsidRPr="00053C42" w:rsidRDefault="006B56D0" w:rsidP="00B25F38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053C42">
              <w:rPr>
                <w:rFonts w:asciiTheme="minorHAnsi" w:hAnsiTheme="minorHAnsi" w:cstheme="minorHAnsi"/>
              </w:rPr>
              <w:t>C</w:t>
            </w:r>
            <w:r w:rsidR="00167168" w:rsidRPr="00053C42">
              <w:rPr>
                <w:rFonts w:asciiTheme="minorHAnsi" w:hAnsiTheme="minorHAnsi" w:cstheme="minorHAnsi"/>
              </w:rPr>
              <w:t xml:space="preserve">hodníkový samosběr – </w:t>
            </w:r>
            <w:r w:rsidR="00523D4C" w:rsidRPr="00053C42">
              <w:rPr>
                <w:rFonts w:asciiTheme="minorHAnsi" w:hAnsiTheme="minorHAnsi" w:cstheme="minorHAnsi"/>
              </w:rPr>
              <w:t>Služba spočívá v úplném mechanickém odstranění nečistot z chodníků v úseku specifikovaném dle Objednávky použitím</w:t>
            </w:r>
            <w:r w:rsidR="00167168" w:rsidRPr="00053C42">
              <w:rPr>
                <w:rFonts w:asciiTheme="minorHAnsi" w:hAnsiTheme="minorHAnsi" w:cstheme="minorHAnsi"/>
              </w:rPr>
              <w:t xml:space="preserve"> rotačních, čelně nesených kartáčů</w:t>
            </w:r>
            <w:r w:rsidR="00523D4C" w:rsidRPr="00053C42">
              <w:rPr>
                <w:rFonts w:asciiTheme="minorHAnsi" w:hAnsiTheme="minorHAnsi" w:cstheme="minorHAnsi"/>
              </w:rPr>
              <w:t xml:space="preserve"> a dle charakteru nečistot (zejména úklid listí) sací rourou.</w:t>
            </w:r>
          </w:p>
          <w:p w14:paraId="5E2F2B59" w14:textId="77777777" w:rsidR="00B95772" w:rsidRPr="00053C42" w:rsidRDefault="00167168" w:rsidP="00B25F38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proofErr w:type="spellStart"/>
            <w:r w:rsidRPr="00053C42">
              <w:rPr>
                <w:rFonts w:asciiTheme="minorHAnsi" w:hAnsiTheme="minorHAnsi" w:cstheme="minorHAnsi"/>
              </w:rPr>
              <w:t>Hydročistič</w:t>
            </w:r>
            <w:proofErr w:type="spellEnd"/>
            <w:r w:rsidRPr="00053C42">
              <w:rPr>
                <w:rFonts w:asciiTheme="minorHAnsi" w:hAnsiTheme="minorHAnsi" w:cstheme="minorHAnsi"/>
              </w:rPr>
              <w:t xml:space="preserve"> – převážně </w:t>
            </w:r>
            <w:r w:rsidR="00B4573F" w:rsidRPr="00053C42">
              <w:rPr>
                <w:rFonts w:asciiTheme="minorHAnsi" w:hAnsiTheme="minorHAnsi" w:cstheme="minorHAnsi"/>
              </w:rPr>
              <w:t xml:space="preserve">bude </w:t>
            </w:r>
            <w:r w:rsidRPr="00053C42">
              <w:rPr>
                <w:rFonts w:asciiTheme="minorHAnsi" w:hAnsiTheme="minorHAnsi" w:cstheme="minorHAnsi"/>
              </w:rPr>
              <w:t>používán na čištění uličních dešťových vpustí – kontrola odtékání, vysátí nečistot. Dočištění odtokové roury tzv. „</w:t>
            </w:r>
            <w:r w:rsidR="00533B63" w:rsidRPr="00053C42">
              <w:rPr>
                <w:rFonts w:asciiTheme="minorHAnsi" w:hAnsiTheme="minorHAnsi" w:cstheme="minorHAnsi"/>
              </w:rPr>
              <w:t>krt</w:t>
            </w:r>
            <w:r w:rsidRPr="00053C42">
              <w:rPr>
                <w:rFonts w:asciiTheme="minorHAnsi" w:hAnsiTheme="minorHAnsi" w:cstheme="minorHAnsi"/>
              </w:rPr>
              <w:t xml:space="preserve">kem“. Může být také využit při tlakovém splachování nečistot hadicí. </w:t>
            </w:r>
            <w:r w:rsidR="00B4573F" w:rsidRPr="00053C42">
              <w:rPr>
                <w:rFonts w:asciiTheme="minorHAnsi" w:hAnsiTheme="minorHAnsi" w:cstheme="minorHAnsi"/>
              </w:rPr>
              <w:t> </w:t>
            </w:r>
          </w:p>
          <w:p w14:paraId="529EE161" w14:textId="77777777" w:rsidR="00167168" w:rsidRPr="00053C42" w:rsidRDefault="00B95772" w:rsidP="00B4573F">
            <w:pPr>
              <w:spacing w:before="240"/>
              <w:rPr>
                <w:rFonts w:cstheme="minorHAnsi"/>
              </w:rPr>
            </w:pPr>
            <w:r w:rsidRPr="00053C42">
              <w:rPr>
                <w:rFonts w:cstheme="minorHAnsi"/>
              </w:rPr>
              <w:t>následující doplňkové Služby k paušálním Službám:</w:t>
            </w:r>
          </w:p>
          <w:p w14:paraId="3439343C" w14:textId="77777777" w:rsidR="007D5EC1" w:rsidRPr="00053C42" w:rsidRDefault="007D5EC1" w:rsidP="00B4573F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053C42">
              <w:rPr>
                <w:rFonts w:asciiTheme="minorHAnsi" w:hAnsiTheme="minorHAnsi" w:cstheme="minorHAnsi"/>
              </w:rPr>
              <w:t xml:space="preserve">Blokové čištění </w:t>
            </w:r>
            <w:r w:rsidR="0000473E" w:rsidRPr="00053C42">
              <w:rPr>
                <w:rFonts w:asciiTheme="minorHAnsi" w:hAnsiTheme="minorHAnsi" w:cstheme="minorHAnsi"/>
              </w:rPr>
              <w:t>komunikací</w:t>
            </w:r>
            <w:r w:rsidRPr="00053C42">
              <w:rPr>
                <w:rFonts w:asciiTheme="minorHAnsi" w:hAnsiTheme="minorHAnsi" w:cstheme="minorHAnsi"/>
              </w:rPr>
              <w:t xml:space="preserve"> – Služba spočívá v blokovém čištění </w:t>
            </w:r>
            <w:r w:rsidR="0000473E" w:rsidRPr="00053C42">
              <w:rPr>
                <w:rFonts w:asciiTheme="minorHAnsi" w:hAnsiTheme="minorHAnsi" w:cstheme="minorHAnsi"/>
              </w:rPr>
              <w:t>komunikací</w:t>
            </w:r>
            <w:r w:rsidRPr="00053C42">
              <w:rPr>
                <w:rFonts w:asciiTheme="minorHAnsi" w:hAnsiTheme="minorHAnsi" w:cstheme="minorHAnsi"/>
              </w:rPr>
              <w:t xml:space="preserve"> poskytovaném nad rámec rozsahu vymezeného v kapitole I. Katalogového listu Blokové čištění </w:t>
            </w:r>
            <w:r w:rsidR="0000473E" w:rsidRPr="00053C42">
              <w:rPr>
                <w:rFonts w:asciiTheme="minorHAnsi" w:hAnsiTheme="minorHAnsi" w:cstheme="minorHAnsi"/>
              </w:rPr>
              <w:t>komunikací</w:t>
            </w:r>
            <w:r w:rsidRPr="00053C42">
              <w:rPr>
                <w:rFonts w:asciiTheme="minorHAnsi" w:hAnsiTheme="minorHAnsi" w:cstheme="minorHAnsi"/>
              </w:rPr>
              <w:t>. Na tuto službu se uplatní</w:t>
            </w:r>
            <w:r w:rsidR="00591ECF" w:rsidRPr="00053C42">
              <w:rPr>
                <w:rFonts w:asciiTheme="minorHAnsi" w:hAnsiTheme="minorHAnsi" w:cstheme="minorHAnsi"/>
              </w:rPr>
              <w:t xml:space="preserve"> popis Služby dle kapitoly B a</w:t>
            </w:r>
            <w:r w:rsidRPr="00053C42">
              <w:rPr>
                <w:rFonts w:asciiTheme="minorHAnsi" w:hAnsiTheme="minorHAnsi" w:cstheme="minorHAnsi"/>
              </w:rPr>
              <w:t xml:space="preserve"> podmínky poskytování Služeb dle kapitoly D </w:t>
            </w:r>
            <w:r w:rsidR="00591ECF" w:rsidRPr="00053C42">
              <w:rPr>
                <w:rFonts w:asciiTheme="minorHAnsi" w:hAnsiTheme="minorHAnsi" w:cstheme="minorHAnsi"/>
              </w:rPr>
              <w:t xml:space="preserve">Katalogového listu Blokové čištění </w:t>
            </w:r>
            <w:r w:rsidR="0000473E" w:rsidRPr="00053C42">
              <w:rPr>
                <w:rFonts w:asciiTheme="minorHAnsi" w:hAnsiTheme="minorHAnsi" w:cstheme="minorHAnsi"/>
              </w:rPr>
              <w:t>komunikací</w:t>
            </w:r>
            <w:r w:rsidR="00161BDD" w:rsidRPr="00053C42">
              <w:rPr>
                <w:rFonts w:asciiTheme="minorHAnsi" w:hAnsiTheme="minorHAnsi" w:cstheme="minorHAnsi"/>
              </w:rPr>
              <w:t>, pokud z tohoto Katalogového listu nevyplývá jinak.</w:t>
            </w:r>
          </w:p>
          <w:p w14:paraId="1195AE27" w14:textId="77777777" w:rsidR="00591ECF" w:rsidRPr="00053C42" w:rsidRDefault="00591ECF" w:rsidP="00B4573F">
            <w:pPr>
              <w:pStyle w:val="Odstavecseseznamem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053C42">
              <w:rPr>
                <w:rFonts w:asciiTheme="minorHAnsi" w:hAnsiTheme="minorHAnsi" w:cstheme="minorHAnsi"/>
              </w:rPr>
              <w:t>Splachování vozovek – Služba spočívá ve splachování vozovek poskytovaném nad rámec rozsahu vymezeného v kapitole I. Katalogového listu Pravidelné čištění vozovek. Na tuto službu se uplatní popis Služby dle kapitoly B a podmínky poskytování Služ</w:t>
            </w:r>
            <w:r w:rsidR="00DA47D0" w:rsidRPr="00053C42">
              <w:rPr>
                <w:rFonts w:asciiTheme="minorHAnsi" w:hAnsiTheme="minorHAnsi" w:cstheme="minorHAnsi"/>
              </w:rPr>
              <w:t>by</w:t>
            </w:r>
            <w:r w:rsidRPr="00053C42">
              <w:rPr>
                <w:rFonts w:asciiTheme="minorHAnsi" w:hAnsiTheme="minorHAnsi" w:cstheme="minorHAnsi"/>
              </w:rPr>
              <w:t xml:space="preserve"> dle kapitoly D Katalogového listu Pravidelné čištění vozovek</w:t>
            </w:r>
            <w:r w:rsidR="00161BDD" w:rsidRPr="00053C42">
              <w:rPr>
                <w:rFonts w:asciiTheme="minorHAnsi" w:hAnsiTheme="minorHAnsi" w:cstheme="minorHAnsi"/>
              </w:rPr>
              <w:t>, pokud z tohoto Katalogového listu nevyplývá jinak.</w:t>
            </w:r>
          </w:p>
          <w:p w14:paraId="77175312" w14:textId="77777777" w:rsidR="00256E26" w:rsidRPr="001664F1" w:rsidRDefault="00DA47D0" w:rsidP="00CE1840">
            <w:pPr>
              <w:pStyle w:val="Odstavecseseznamem"/>
              <w:numPr>
                <w:ilvl w:val="0"/>
                <w:numId w:val="20"/>
              </w:numPr>
              <w:rPr>
                <w:rFonts w:cstheme="minorHAnsi"/>
              </w:rPr>
            </w:pPr>
            <w:r w:rsidRPr="00053C42">
              <w:rPr>
                <w:rFonts w:asciiTheme="minorHAnsi" w:hAnsiTheme="minorHAnsi" w:cstheme="minorHAnsi"/>
              </w:rPr>
              <w:t xml:space="preserve">Samosběrné čištění vozovek – Služba spočívá v samosběrném čištění vozovek poskytovaném nad rámec rozsahu vymezeného v kapitole I. Katalogového listu Pravidelné čištění vozovek. Na tuto službu se uplatní popis Služby dle kapitoly B a podmínky </w:t>
            </w:r>
            <w:r w:rsidRPr="00053C42">
              <w:rPr>
                <w:rFonts w:asciiTheme="minorHAnsi" w:hAnsiTheme="minorHAnsi" w:cstheme="minorHAnsi"/>
              </w:rPr>
              <w:lastRenderedPageBreak/>
              <w:t>poskytování Služeb dle kapitoly D Katalogového listu Pravidelné čištění vozovek</w:t>
            </w:r>
            <w:r w:rsidR="00161BDD" w:rsidRPr="00053C42">
              <w:rPr>
                <w:rFonts w:asciiTheme="minorHAnsi" w:hAnsiTheme="minorHAnsi" w:cstheme="minorHAnsi"/>
              </w:rPr>
              <w:t>, pokud z tohoto Katalogového listu nevyplývá jinak</w:t>
            </w:r>
            <w:r w:rsidRPr="00053C42">
              <w:rPr>
                <w:rFonts w:asciiTheme="minorHAnsi" w:hAnsiTheme="minorHAnsi" w:cstheme="minorHAnsi"/>
              </w:rPr>
              <w:t>.</w:t>
            </w:r>
          </w:p>
          <w:p w14:paraId="3646C52B" w14:textId="47DD6D66" w:rsidR="001664F1" w:rsidRPr="00DC2554" w:rsidRDefault="001664F1" w:rsidP="00CE1840">
            <w:pPr>
              <w:pStyle w:val="Odstavecseseznamem"/>
              <w:numPr>
                <w:ilvl w:val="0"/>
                <w:numId w:val="2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Samosběrné čištění chodníků – Služba spočívá v samosběrném čištění chodníků poskytovaném nad rámec rozsahu vymezeného v kapitole I. Katalogového listu Pravidelné čištění chodníků, pokud z tohoto katalogového listu nevyplývá jinak.</w:t>
            </w:r>
          </w:p>
        </w:tc>
      </w:tr>
      <w:tr w:rsidR="00321388" w:rsidRPr="00A86F05" w14:paraId="1ED9A55B" w14:textId="77777777" w:rsidTr="00DA4E53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2261D94A" w14:textId="77777777"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1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CENY</w:t>
            </w:r>
            <w:bookmarkEnd w:id="1"/>
          </w:p>
        </w:tc>
      </w:tr>
      <w:tr w:rsidR="00880B16" w:rsidRPr="00A86F05" w14:paraId="60FEAF5C" w14:textId="77777777" w:rsidTr="00DA4E53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1EA953C0" w14:textId="77777777" w:rsidR="00880B16" w:rsidRPr="00A86F05" w:rsidRDefault="00B12F04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Mimořádné čištění</w:t>
            </w:r>
          </w:p>
        </w:tc>
      </w:tr>
      <w:tr w:rsidR="00E731A4" w:rsidRPr="00A86F05" w14:paraId="11D66497" w14:textId="77777777" w:rsidTr="00DA4E53">
        <w:trPr>
          <w:trHeight w:val="347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259A489F" w14:textId="77777777" w:rsidR="00E731A4" w:rsidRDefault="00E731A4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Služba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2AE0BA54" w14:textId="77777777" w:rsidR="00E731A4" w:rsidRDefault="00E731A4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jednotka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14:paraId="0A58F5B2" w14:textId="77777777" w:rsidR="00E731A4" w:rsidRDefault="00E731A4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Jednotková cena v</w:t>
            </w:r>
            <w:r w:rsidR="006B56D0">
              <w:rPr>
                <w:rFonts w:cstheme="minorHAnsi"/>
                <w:b/>
              </w:rPr>
              <w:t> </w:t>
            </w:r>
            <w:r>
              <w:rPr>
                <w:rFonts w:cstheme="minorHAnsi"/>
                <w:b/>
              </w:rPr>
              <w:t>Kč</w:t>
            </w:r>
            <w:r w:rsidR="006B56D0">
              <w:rPr>
                <w:rFonts w:cstheme="minorHAnsi"/>
                <w:b/>
              </w:rPr>
              <w:t xml:space="preserve"> bez DPH</w:t>
            </w:r>
          </w:p>
        </w:tc>
      </w:tr>
      <w:tr w:rsidR="00E731A4" w:rsidRPr="00A86F05" w14:paraId="5E1E4BDD" w14:textId="77777777" w:rsidTr="00DA4E53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68DDADCC" w14:textId="77777777" w:rsidR="00E731A4" w:rsidRPr="00A86F05" w:rsidRDefault="00E731A4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1B616D1D" w14:textId="77777777" w:rsidR="00E731A4" w:rsidRPr="00A86F05" w:rsidRDefault="00E731A4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03A3AAA2" w14:textId="77777777" w:rsidR="00E731A4" w:rsidRDefault="00E731A4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Pracovní doba</w:t>
            </w:r>
          </w:p>
          <w:p w14:paraId="38D5CC10" w14:textId="77777777" w:rsidR="00E731A4" w:rsidRPr="00A86F05" w:rsidRDefault="00E731A4" w:rsidP="000B1CEB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(Po – Pá 6:</w:t>
            </w:r>
            <w:r w:rsidR="007D5EC1">
              <w:rPr>
                <w:rFonts w:cstheme="minorHAnsi"/>
                <w:b/>
              </w:rPr>
              <w:t xml:space="preserve">00 </w:t>
            </w:r>
            <w:r>
              <w:rPr>
                <w:rFonts w:cstheme="minorHAnsi"/>
                <w:b/>
              </w:rPr>
              <w:t>– 18:</w:t>
            </w:r>
            <w:r w:rsidR="007D5EC1">
              <w:rPr>
                <w:rFonts w:cstheme="minorHAnsi"/>
                <w:b/>
              </w:rPr>
              <w:t>00</w:t>
            </w:r>
            <w:r>
              <w:rPr>
                <w:rFonts w:cstheme="minorHAnsi"/>
                <w:b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14:paraId="7D025907" w14:textId="77777777" w:rsidR="00E731A4" w:rsidRPr="00A86F05" w:rsidRDefault="00E731A4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Mimopracovní doba</w:t>
            </w:r>
          </w:p>
        </w:tc>
      </w:tr>
      <w:tr w:rsidR="00B12F04" w:rsidRPr="00A86F05" w14:paraId="30133D85" w14:textId="77777777" w:rsidTr="00B95772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153E5" w14:textId="77777777" w:rsidR="00B12F04" w:rsidRPr="00B31BDA" w:rsidRDefault="00256E26" w:rsidP="00E731A4">
            <w:pPr>
              <w:keepLines/>
              <w:widowControl w:val="0"/>
              <w:spacing w:before="20" w:after="0" w:line="288" w:lineRule="auto"/>
              <w:jc w:val="center"/>
              <w:rPr>
                <w:rFonts w:cstheme="minorHAnsi"/>
                <w:b/>
              </w:rPr>
            </w:pPr>
            <w:r w:rsidRPr="00B31BDA">
              <w:rPr>
                <w:rFonts w:cstheme="minorHAnsi"/>
                <w:b/>
              </w:rPr>
              <w:t>Kropicí vůz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0C66A4" w14:textId="77777777" w:rsidR="00B12F04" w:rsidRPr="00A86F05" w:rsidRDefault="00E731A4" w:rsidP="00E731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1 </w:t>
            </w:r>
            <w:r w:rsidR="00256E26">
              <w:rPr>
                <w:rFonts w:eastAsia="Times New Roman" w:cstheme="minorHAnsi"/>
                <w:color w:val="000000"/>
              </w:rPr>
              <w:t>hod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CA4B04" w14:textId="6C51DB19" w:rsidR="00B12F04" w:rsidRPr="00E731A4" w:rsidRDefault="00B12F04" w:rsidP="00E731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AC9D17" w14:textId="1922EFAF" w:rsidR="00B12F04" w:rsidRPr="00E731A4" w:rsidRDefault="00B12F04" w:rsidP="00E731A4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1C6532" w:rsidRPr="00A86F05" w14:paraId="3BDA5FC0" w14:textId="77777777" w:rsidTr="00B95772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BD9B3" w14:textId="189B84CE" w:rsidR="001C6532" w:rsidRPr="00B31BDA" w:rsidRDefault="00EF105C" w:rsidP="00E731A4">
            <w:pPr>
              <w:keepLines/>
              <w:widowControl w:val="0"/>
              <w:spacing w:before="20" w:after="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Mycí </w:t>
            </w:r>
            <w:proofErr w:type="gramStart"/>
            <w:r>
              <w:rPr>
                <w:rFonts w:cstheme="minorHAnsi"/>
                <w:b/>
              </w:rPr>
              <w:t xml:space="preserve">vůz - </w:t>
            </w:r>
            <w:proofErr w:type="spellStart"/>
            <w:r>
              <w:rPr>
                <w:rFonts w:cstheme="minorHAnsi"/>
                <w:b/>
              </w:rPr>
              <w:t>wap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4BA5AF" w14:textId="77777777" w:rsidR="001C6532" w:rsidRDefault="001C6532" w:rsidP="00E731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 hod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FF593" w14:textId="48CC42AF" w:rsidR="001C6532" w:rsidRPr="00E731A4" w:rsidRDefault="001C6532" w:rsidP="00E731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1D01C9" w14:textId="1B4F35B6" w:rsidR="001C6532" w:rsidRPr="00E731A4" w:rsidRDefault="001C6532" w:rsidP="00E731A4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1C6532" w:rsidRPr="00A86F05" w14:paraId="29CD8154" w14:textId="77777777" w:rsidTr="00B95772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81986" w14:textId="77777777" w:rsidR="001C6532" w:rsidRPr="00B31BDA" w:rsidRDefault="001C6532" w:rsidP="00E731A4">
            <w:pPr>
              <w:keepLines/>
              <w:widowControl w:val="0"/>
              <w:spacing w:before="20" w:after="0" w:line="288" w:lineRule="auto"/>
              <w:jc w:val="center"/>
              <w:rPr>
                <w:rFonts w:cstheme="minorHAnsi"/>
                <w:b/>
              </w:rPr>
            </w:pPr>
            <w:r w:rsidRPr="00B31BDA">
              <w:rPr>
                <w:rFonts w:cstheme="minorHAnsi"/>
                <w:b/>
              </w:rPr>
              <w:t>Silniční samosběr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17FC2D" w14:textId="77777777" w:rsidR="001C6532" w:rsidRDefault="001C6532" w:rsidP="00E731A4">
            <w:pPr>
              <w:spacing w:after="0"/>
              <w:jc w:val="center"/>
            </w:pPr>
            <w:r>
              <w:rPr>
                <w:rFonts w:eastAsia="Times New Roman" w:cstheme="minorHAnsi"/>
                <w:color w:val="000000"/>
              </w:rPr>
              <w:t xml:space="preserve">1 </w:t>
            </w:r>
            <w:r w:rsidRPr="009A35A6">
              <w:rPr>
                <w:rFonts w:eastAsia="Times New Roman" w:cstheme="minorHAnsi"/>
                <w:color w:val="000000"/>
              </w:rPr>
              <w:t>hod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3223A9" w14:textId="7A8D7268" w:rsidR="001C6532" w:rsidRPr="00E731A4" w:rsidRDefault="001C6532" w:rsidP="00E731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8EF805" w14:textId="5F271CEC" w:rsidR="001C6532" w:rsidRPr="00E731A4" w:rsidRDefault="001C6532" w:rsidP="00E731A4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1C6532" w:rsidRPr="00A86F05" w14:paraId="1DCA4659" w14:textId="77777777" w:rsidTr="00B95772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E73F1E" w14:textId="77777777" w:rsidR="001C6532" w:rsidRPr="00B31BDA" w:rsidRDefault="001C6532" w:rsidP="00E731A4">
            <w:pPr>
              <w:keepLines/>
              <w:widowControl w:val="0"/>
              <w:spacing w:before="20" w:after="0" w:line="288" w:lineRule="auto"/>
              <w:jc w:val="center"/>
              <w:rPr>
                <w:rFonts w:cstheme="minorHAnsi"/>
                <w:b/>
              </w:rPr>
            </w:pPr>
            <w:r w:rsidRPr="00B31BDA">
              <w:rPr>
                <w:rFonts w:cstheme="minorHAnsi"/>
                <w:b/>
              </w:rPr>
              <w:t>Chodníkový samosběr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6D464E" w14:textId="77777777" w:rsidR="001C6532" w:rsidRDefault="001C6532" w:rsidP="00E731A4">
            <w:pPr>
              <w:spacing w:after="0"/>
              <w:jc w:val="center"/>
            </w:pPr>
            <w:r>
              <w:rPr>
                <w:rFonts w:eastAsia="Times New Roman" w:cstheme="minorHAnsi"/>
                <w:color w:val="000000"/>
              </w:rPr>
              <w:t>1 hod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EE119" w14:textId="657E28A4" w:rsidR="001C6532" w:rsidRPr="00E731A4" w:rsidRDefault="001C6532" w:rsidP="00E731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7E4FDB" w14:textId="1F6AF678" w:rsidR="001C6532" w:rsidRPr="00E731A4" w:rsidRDefault="001C6532" w:rsidP="00E731A4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1C6532" w:rsidRPr="00A86F05" w14:paraId="56225C9E" w14:textId="77777777" w:rsidTr="00256E26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F98A3D" w14:textId="77777777" w:rsidR="001C6532" w:rsidRPr="00B31BDA" w:rsidRDefault="001C6532" w:rsidP="00E731A4">
            <w:pPr>
              <w:keepLines/>
              <w:widowControl w:val="0"/>
              <w:spacing w:before="20" w:after="0" w:line="288" w:lineRule="auto"/>
              <w:jc w:val="center"/>
              <w:rPr>
                <w:rFonts w:cstheme="minorHAnsi"/>
                <w:b/>
              </w:rPr>
            </w:pPr>
            <w:proofErr w:type="spellStart"/>
            <w:r w:rsidRPr="00B31BDA">
              <w:rPr>
                <w:rFonts w:cstheme="minorHAnsi"/>
                <w:b/>
              </w:rPr>
              <w:t>Hydročistič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4739320F" w14:textId="77777777" w:rsidR="001C6532" w:rsidRDefault="001C6532" w:rsidP="00E731A4">
            <w:pPr>
              <w:spacing w:after="0"/>
              <w:jc w:val="center"/>
            </w:pPr>
            <w:r>
              <w:rPr>
                <w:rFonts w:eastAsia="Times New Roman" w:cstheme="minorHAnsi"/>
                <w:color w:val="000000"/>
              </w:rPr>
              <w:t>1 hod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423280" w14:textId="351951C6" w:rsidR="001C6532" w:rsidRPr="00E731A4" w:rsidRDefault="001C6532" w:rsidP="00E731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985C87" w14:textId="33EA0D9F" w:rsidR="001C6532" w:rsidRPr="00E731A4" w:rsidRDefault="001C6532" w:rsidP="00E731A4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B95772" w:rsidRPr="00A86F05" w14:paraId="0590653E" w14:textId="77777777" w:rsidTr="00DA4E53">
        <w:trPr>
          <w:trHeight w:val="347"/>
        </w:trPr>
        <w:tc>
          <w:tcPr>
            <w:tcW w:w="0" w:type="auto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7F47EE5D" w14:textId="77777777" w:rsidR="00B95772" w:rsidRPr="00D02E05" w:rsidRDefault="00B95772" w:rsidP="00D02E05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D02E05">
              <w:rPr>
                <w:rFonts w:cstheme="minorHAnsi"/>
                <w:b/>
              </w:rPr>
              <w:t>Doplňkové služby k paušálním Službám</w:t>
            </w:r>
          </w:p>
        </w:tc>
      </w:tr>
      <w:tr w:rsidR="00B95772" w:rsidRPr="00A86F05" w14:paraId="7B6443C2" w14:textId="77777777" w:rsidTr="00DA4E53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0F88ADF4" w14:textId="77777777" w:rsidR="00B95772" w:rsidRPr="00D02E05" w:rsidRDefault="00B95772" w:rsidP="00D02E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02E05">
              <w:rPr>
                <w:rFonts w:eastAsia="Times New Roman" w:cstheme="minorHAnsi"/>
                <w:color w:val="000000"/>
              </w:rPr>
              <w:t>Služba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0986267C" w14:textId="77777777" w:rsidR="00B95772" w:rsidRDefault="00B95772" w:rsidP="00D02E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02E05">
              <w:rPr>
                <w:rFonts w:eastAsia="Times New Roman" w:cstheme="minorHAnsi"/>
                <w:color w:val="000000"/>
              </w:rPr>
              <w:t>jednotka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14:paraId="7A7F2967" w14:textId="77777777" w:rsidR="00B95772" w:rsidRPr="00D02E05" w:rsidRDefault="00B95772" w:rsidP="00E731A4">
            <w:pPr>
              <w:spacing w:after="0"/>
              <w:jc w:val="center"/>
              <w:rPr>
                <w:rFonts w:cstheme="minorHAnsi"/>
                <w:b/>
                <w:highlight w:val="yellow"/>
              </w:rPr>
            </w:pPr>
            <w:r w:rsidRPr="00316880">
              <w:rPr>
                <w:rFonts w:cstheme="minorHAnsi"/>
                <w:b/>
              </w:rPr>
              <w:t>Jednotková cena v Kč bez DPH</w:t>
            </w:r>
          </w:p>
        </w:tc>
      </w:tr>
      <w:tr w:rsidR="00B95772" w:rsidRPr="00A86F05" w14:paraId="282B1DC8" w14:textId="77777777" w:rsidTr="00C97F68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8866AE" w14:textId="77777777" w:rsidR="00B95772" w:rsidRPr="00B31BDA" w:rsidRDefault="00161BDD" w:rsidP="0042351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B31BDA">
              <w:rPr>
                <w:rFonts w:eastAsia="Times New Roman" w:cstheme="minorHAnsi"/>
                <w:b/>
                <w:color w:val="000000"/>
              </w:rPr>
              <w:t xml:space="preserve">Blokové čištění </w:t>
            </w:r>
            <w:r w:rsidR="0042351E">
              <w:rPr>
                <w:rFonts w:eastAsia="Times New Roman" w:cstheme="minorHAnsi"/>
                <w:b/>
                <w:color w:val="000000"/>
              </w:rPr>
              <w:t>komunikací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D80F22" w14:textId="77777777" w:rsidR="00B95772" w:rsidRDefault="0042351E" w:rsidP="00D02E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</w:t>
            </w:r>
            <w:r w:rsidRPr="00DC2554">
              <w:rPr>
                <w:rFonts w:eastAsia="Times New Roman" w:cstheme="minorHAnsi"/>
                <w:color w:val="000000"/>
                <w:vertAlign w:val="superscript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C950BC" w14:textId="2762D792" w:rsidR="00B95772" w:rsidRPr="00E731A4" w:rsidRDefault="00B95772" w:rsidP="00E731A4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B95772" w:rsidRPr="00A86F05" w14:paraId="035F45EA" w14:textId="77777777" w:rsidTr="00C97F68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24133" w14:textId="77777777" w:rsidR="00B95772" w:rsidRPr="00B31BDA" w:rsidRDefault="00161BDD" w:rsidP="00D02E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B31BDA">
              <w:rPr>
                <w:rFonts w:eastAsia="Times New Roman" w:cstheme="minorHAnsi"/>
                <w:b/>
                <w:color w:val="000000"/>
              </w:rPr>
              <w:t>Splachování vozovek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2BF633" w14:textId="77777777" w:rsidR="00B95772" w:rsidRDefault="00B95772" w:rsidP="00D02E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>
              <w:rPr>
                <w:rFonts w:eastAsia="Times New Roman" w:cstheme="minorHAnsi"/>
                <w:color w:val="000000"/>
              </w:rPr>
              <w:t>bm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90F6F6" w14:textId="15F4D030" w:rsidR="00B95772" w:rsidRPr="00E731A4" w:rsidRDefault="00B95772" w:rsidP="00E731A4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B95772" w:rsidRPr="00A86F05" w14:paraId="334C1805" w14:textId="77777777" w:rsidTr="00C97F68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09CFF0" w14:textId="77777777" w:rsidR="00B95772" w:rsidRPr="00B31BDA" w:rsidRDefault="00161BDD" w:rsidP="00D02E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B31BDA">
              <w:rPr>
                <w:rFonts w:eastAsia="Times New Roman" w:cstheme="minorHAnsi"/>
                <w:b/>
                <w:color w:val="000000"/>
              </w:rPr>
              <w:t>Samosběrné čištění vozovek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87B114B" w14:textId="77777777" w:rsidR="00B95772" w:rsidRDefault="00B95772" w:rsidP="00D02E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>
              <w:rPr>
                <w:rFonts w:eastAsia="Times New Roman" w:cstheme="minorHAnsi"/>
                <w:color w:val="000000"/>
              </w:rPr>
              <w:t>bm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531B52" w14:textId="6BE3743D" w:rsidR="00B95772" w:rsidRPr="00E731A4" w:rsidRDefault="00B95772" w:rsidP="00E731A4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840C8C" w:rsidRPr="00A86F05" w14:paraId="3B0570C8" w14:textId="77777777" w:rsidTr="00C97F68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9289F" w14:textId="306C3D6A" w:rsidR="00840C8C" w:rsidRPr="00B31BDA" w:rsidRDefault="001664F1" w:rsidP="00D02E0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Samosběrné</w:t>
            </w:r>
            <w:r w:rsidR="00840C8C">
              <w:rPr>
                <w:rFonts w:eastAsia="Times New Roman" w:cstheme="minorHAnsi"/>
                <w:b/>
                <w:color w:val="000000"/>
              </w:rPr>
              <w:t xml:space="preserve"> čištění chodníků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38226C" w14:textId="5AC47212" w:rsidR="00840C8C" w:rsidRDefault="00840C8C" w:rsidP="00D02E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8D47BB" w14:textId="77777777" w:rsidR="00840C8C" w:rsidRPr="00E731A4" w:rsidRDefault="00840C8C" w:rsidP="00E731A4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1C6532" w:rsidRPr="00A86F05" w14:paraId="4CFC1177" w14:textId="77777777" w:rsidTr="00DA4E53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09423BC8" w14:textId="77777777" w:rsidR="001C6532" w:rsidRPr="00A86F05" w:rsidRDefault="001C6532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2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Podmínky poskytování služeb</w:t>
            </w:r>
            <w:bookmarkEnd w:id="2"/>
          </w:p>
        </w:tc>
      </w:tr>
      <w:tr w:rsidR="001C6532" w:rsidRPr="00A86F05" w14:paraId="3EB098AD" w14:textId="77777777" w:rsidTr="008C3BE4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6228" w:themeFill="accent3" w:themeFillShade="80"/>
            <w:vAlign w:val="center"/>
          </w:tcPr>
          <w:p w14:paraId="7D36E9B4" w14:textId="77777777" w:rsidR="001C6532" w:rsidRPr="00A86F05" w:rsidRDefault="001C6532" w:rsidP="009E3168">
            <w:pPr>
              <w:keepLines/>
              <w:widowControl w:val="0"/>
              <w:spacing w:before="20" w:after="20" w:line="288" w:lineRule="auto"/>
              <w:rPr>
                <w:rFonts w:cstheme="minorHAnsi"/>
                <w:b/>
              </w:rPr>
            </w:pPr>
          </w:p>
        </w:tc>
      </w:tr>
      <w:tr w:rsidR="001C6532" w:rsidRPr="00A86F05" w14:paraId="3CC835E1" w14:textId="77777777" w:rsidTr="008C3BE4">
        <w:trPr>
          <w:trHeight w:val="983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DDE91C" w14:textId="77777777" w:rsidR="001C6532" w:rsidRPr="00A86F05" w:rsidRDefault="001C6532" w:rsidP="00533B6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Cena </w:t>
            </w:r>
            <w:r w:rsidR="00B07C4A">
              <w:rPr>
                <w:rFonts w:asciiTheme="minorHAnsi" w:hAnsiTheme="minorHAnsi" w:cstheme="minorHAnsi"/>
              </w:rPr>
              <w:t>Služeb dle tohoto Katalogového listu</w:t>
            </w:r>
            <w:r w:rsidRPr="00A86F05">
              <w:rPr>
                <w:rFonts w:asciiTheme="minorHAnsi" w:hAnsiTheme="minorHAnsi" w:cstheme="minorHAnsi"/>
              </w:rPr>
              <w:t xml:space="preserve"> musí obsahovat</w:t>
            </w:r>
            <w:r w:rsidR="00161BDD">
              <w:rPr>
                <w:rFonts w:asciiTheme="minorHAnsi" w:hAnsiTheme="minorHAnsi" w:cstheme="minorHAnsi"/>
              </w:rPr>
              <w:t xml:space="preserve"> veškeré náklady na</w:t>
            </w:r>
            <w:r w:rsidR="00B07C4A">
              <w:rPr>
                <w:rFonts w:asciiTheme="minorHAnsi" w:hAnsiTheme="minorHAnsi" w:cstheme="minorHAnsi"/>
              </w:rPr>
              <w:t xml:space="preserve"> jejich</w:t>
            </w:r>
            <w:r w:rsidR="00161BDD">
              <w:rPr>
                <w:rFonts w:asciiTheme="minorHAnsi" w:hAnsiTheme="minorHAnsi" w:cstheme="minorHAnsi"/>
              </w:rPr>
              <w:t xml:space="preserve"> poskytování, zejména</w:t>
            </w:r>
            <w:r w:rsidRPr="00A86F05">
              <w:rPr>
                <w:rFonts w:asciiTheme="minorHAnsi" w:hAnsiTheme="minorHAnsi" w:cstheme="minorHAnsi"/>
              </w:rPr>
              <w:t>:</w:t>
            </w:r>
          </w:p>
          <w:p w14:paraId="37449CDB" w14:textId="77777777" w:rsidR="001C6532" w:rsidRPr="00A86F05" w:rsidRDefault="001C6532" w:rsidP="00533B6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Mzdové náklady osádek</w:t>
            </w:r>
            <w:r w:rsidR="00161BDD">
              <w:rPr>
                <w:rFonts w:asciiTheme="minorHAnsi" w:hAnsiTheme="minorHAnsi" w:cstheme="minorHAnsi"/>
              </w:rPr>
              <w:t xml:space="preserve"> vozidel a všech ostatních zaměstnanců či jiných osob Poskytovatele, podílejících se na plnění Služeb dle tohoto Katalogového listu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5E42548C" w14:textId="77777777" w:rsidR="001C6532" w:rsidRPr="00A86F05" w:rsidRDefault="00161BDD" w:rsidP="00161BDD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161BDD">
              <w:rPr>
                <w:rFonts w:asciiTheme="minorHAnsi" w:hAnsiTheme="minorHAnsi" w:cstheme="minorHAnsi"/>
              </w:rPr>
              <w:t xml:space="preserve">Veškeré náklady spojené s nasazením vozidel pro </w:t>
            </w:r>
            <w:r>
              <w:rPr>
                <w:rFonts w:asciiTheme="minorHAnsi" w:hAnsiTheme="minorHAnsi" w:cstheme="minorHAnsi"/>
              </w:rPr>
              <w:t>poskytování Služeb</w:t>
            </w:r>
            <w:r w:rsidRPr="00161BDD">
              <w:rPr>
                <w:rFonts w:asciiTheme="minorHAnsi" w:hAnsiTheme="minorHAnsi" w:cstheme="minorHAnsi"/>
              </w:rPr>
              <w:t xml:space="preserve"> dle tohoto Katalogového listu – odpisy, pojistka, daň, pohonné hmoty a provozní náplně, technická údržba a opravy, vybavení apod.</w:t>
            </w:r>
          </w:p>
          <w:p w14:paraId="31B27AA4" w14:textId="77777777" w:rsidR="001C6532" w:rsidRDefault="001C6532" w:rsidP="00533B6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Cenu užitkové vody.</w:t>
            </w:r>
          </w:p>
          <w:p w14:paraId="2717C21E" w14:textId="77777777" w:rsidR="009D6657" w:rsidRDefault="009D6657" w:rsidP="00533B6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Nájezd k místu výkonu Služby a odjezd zpět k Poskytovateli.</w:t>
            </w:r>
          </w:p>
          <w:p w14:paraId="557EB8E3" w14:textId="77777777" w:rsidR="0073466F" w:rsidRPr="00A86F05" w:rsidRDefault="0073466F" w:rsidP="00533B6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Náklady na odvoz smetků a skládkovné za jeho uložení.</w:t>
            </w:r>
          </w:p>
          <w:p w14:paraId="7987BAF2" w14:textId="77777777" w:rsidR="00ED5E0A" w:rsidRPr="00A5785D" w:rsidRDefault="00ED5E0A" w:rsidP="00A5785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3" w:name="_Ref417596115"/>
            <w:r w:rsidRPr="00A5785D">
              <w:rPr>
                <w:rFonts w:asciiTheme="minorHAnsi" w:hAnsiTheme="minorHAnsi" w:cstheme="minorHAnsi"/>
              </w:rPr>
              <w:t xml:space="preserve">Službu čištění uličních vpustí je Poskytovatel povinen provádět sacím vozidlem uzpůsobeným pro tento účel. </w:t>
            </w:r>
          </w:p>
          <w:p w14:paraId="671BD7FD" w14:textId="77777777" w:rsidR="00ED5E0A" w:rsidRPr="00075898" w:rsidRDefault="00ED5E0A" w:rsidP="00ED5E0A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4" w:name="_Ref417643429"/>
            <w:r w:rsidRPr="00075898">
              <w:rPr>
                <w:rFonts w:asciiTheme="minorHAnsi" w:hAnsiTheme="minorHAnsi" w:cstheme="minorHAnsi"/>
              </w:rPr>
              <w:t>Poskytovatel je povinen vybavit vozy modulem na bázi GPS, který je schopen zaznamenat polohu vozidla a dobu pracovního výkonu stroje, resp. jednotlivých prvků jeho vybavení – zapnutí kropicí lišty, košťat a sání u samosběru</w:t>
            </w:r>
            <w:r w:rsidR="007E39F4">
              <w:rPr>
                <w:rFonts w:asciiTheme="minorHAnsi" w:hAnsiTheme="minorHAnsi" w:cstheme="minorHAnsi"/>
              </w:rPr>
              <w:t xml:space="preserve"> a sání u sacího vozu</w:t>
            </w:r>
            <w:r w:rsidRPr="00075898">
              <w:rPr>
                <w:rFonts w:asciiTheme="minorHAnsi" w:hAnsiTheme="minorHAnsi" w:cstheme="minorHAnsi"/>
              </w:rPr>
              <w:t>.</w:t>
            </w:r>
            <w:bookmarkEnd w:id="4"/>
          </w:p>
          <w:p w14:paraId="3239EB57" w14:textId="77777777" w:rsidR="00A04BB3" w:rsidRDefault="00A04BB3" w:rsidP="00A04BB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5" w:name="_Ref417644513"/>
            <w:r w:rsidRPr="00A04BB3">
              <w:rPr>
                <w:rFonts w:asciiTheme="minorHAnsi" w:hAnsiTheme="minorHAnsi" w:cstheme="minorHAnsi"/>
              </w:rPr>
              <w:lastRenderedPageBreak/>
              <w:t>Poskytovatel je povinen zaznamenávat pohyb vozidel nasazených k plnění Služeb dle tohoto Katalogového listu a dále aktuální činnost vybavení instalovaného na vozidle a zajistit k takto získaným údajům Poskytovateli přístup v rozsahu a způsobem uvedeným v Katalogovém listu Pravidelná údržba vozovek a Katalogovém listu Pravidelná údržba chodníků.</w:t>
            </w:r>
            <w:bookmarkEnd w:id="3"/>
            <w:bookmarkEnd w:id="5"/>
          </w:p>
          <w:p w14:paraId="6895FDEC" w14:textId="77777777" w:rsidR="00644AE0" w:rsidRPr="00644AE0" w:rsidRDefault="00BB74F7" w:rsidP="005E6AF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Služby mimořádného čištění </w:t>
            </w:r>
            <w:r w:rsidRPr="00BB74F7">
              <w:rPr>
                <w:rFonts w:asciiTheme="minorHAnsi" w:hAnsiTheme="minorHAnsi" w:cstheme="minorHAnsi"/>
              </w:rPr>
              <w:t>dle tohoto Katalogového listu budou poskytovány na základě Objednávek. Objednávky je Objednatel oprávněn činit prostřednictvím dispečink</w:t>
            </w:r>
            <w:r w:rsidR="00644AE0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 xml:space="preserve"> letní</w:t>
            </w:r>
            <w:r w:rsidR="006643B6">
              <w:rPr>
                <w:rFonts w:asciiTheme="minorHAnsi" w:hAnsiTheme="minorHAnsi" w:cstheme="minorHAnsi"/>
              </w:rPr>
              <w:t xml:space="preserve"> údržby </w:t>
            </w:r>
            <w:r>
              <w:rPr>
                <w:rFonts w:asciiTheme="minorHAnsi" w:hAnsiTheme="minorHAnsi" w:cstheme="minorHAnsi"/>
              </w:rPr>
              <w:t>kter</w:t>
            </w:r>
            <w:r w:rsidR="00644AE0">
              <w:rPr>
                <w:rFonts w:asciiTheme="minorHAnsi" w:hAnsiTheme="minorHAnsi" w:cstheme="minorHAnsi"/>
              </w:rPr>
              <w:t>ý</w:t>
            </w:r>
            <w:r>
              <w:rPr>
                <w:rFonts w:asciiTheme="minorHAnsi" w:hAnsiTheme="minorHAnsi" w:cstheme="minorHAnsi"/>
              </w:rPr>
              <w:t xml:space="preserve"> je Poskytovatel povinen dle tohoto </w:t>
            </w:r>
            <w:r w:rsidRPr="00644AE0">
              <w:rPr>
                <w:rFonts w:asciiTheme="minorHAnsi" w:hAnsiTheme="minorHAnsi" w:cstheme="minorHAnsi"/>
              </w:rPr>
              <w:t>Katalogového listu zřídit v období od 1. 4. do 31. 10.</w:t>
            </w:r>
          </w:p>
          <w:p w14:paraId="0ADD55E1" w14:textId="7C20F5D5" w:rsidR="006643B6" w:rsidRPr="00644AE0" w:rsidRDefault="00644AE0" w:rsidP="00644AE0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rPr>
                <w:rFonts w:asciiTheme="minorHAnsi" w:hAnsiTheme="minorHAnsi" w:cstheme="minorHAnsi"/>
              </w:rPr>
            </w:pPr>
            <w:r w:rsidRPr="00644AE0">
              <w:rPr>
                <w:rFonts w:asciiTheme="minorHAnsi" w:hAnsiTheme="minorHAnsi" w:cstheme="minorHAnsi"/>
                <w:highlight w:val="yellow"/>
              </w:rPr>
              <w:t>V zimním období pak musí mít Zhotovitel k dispozici jeden chodníkový a jeden silniční samosběr pro případné čištění, které dovolí klimatické podmínky. V tomto případě budou objednávky předávány prostřednictvím Dispečinku zimní údržby.</w:t>
            </w:r>
          </w:p>
          <w:p w14:paraId="4E2DAF41" w14:textId="77777777" w:rsidR="00BB74F7" w:rsidRDefault="00BB74F7" w:rsidP="005E6AF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BB74F7">
              <w:rPr>
                <w:rFonts w:asciiTheme="minorHAnsi" w:hAnsiTheme="minorHAnsi" w:cstheme="minorHAnsi"/>
              </w:rPr>
              <w:t xml:space="preserve">Objednávky </w:t>
            </w:r>
            <w:r>
              <w:rPr>
                <w:rFonts w:asciiTheme="minorHAnsi" w:hAnsiTheme="minorHAnsi" w:cstheme="minorHAnsi"/>
              </w:rPr>
              <w:t xml:space="preserve">Služeb mimořádného čištění </w:t>
            </w:r>
            <w:r w:rsidRPr="00BB74F7">
              <w:rPr>
                <w:rFonts w:asciiTheme="minorHAnsi" w:hAnsiTheme="minorHAnsi" w:cstheme="minorHAnsi"/>
              </w:rPr>
              <w:t>činí Objednatel telefonicky nebo prostřednictvím e-mailu</w:t>
            </w:r>
            <w:r w:rsidR="0030490F">
              <w:rPr>
                <w:rFonts w:asciiTheme="minorHAnsi" w:hAnsiTheme="minorHAnsi" w:cstheme="minorHAnsi"/>
              </w:rPr>
              <w:t xml:space="preserve">. </w:t>
            </w:r>
            <w:r w:rsidR="0030490F" w:rsidRPr="0030490F">
              <w:rPr>
                <w:rFonts w:asciiTheme="minorHAnsi" w:hAnsiTheme="minorHAnsi" w:cstheme="minorHAnsi"/>
              </w:rPr>
              <w:t>Kontaktní telefonní číslo a e-mailovou adresu dispečinku</w:t>
            </w:r>
            <w:r w:rsidR="0030490F">
              <w:rPr>
                <w:rFonts w:asciiTheme="minorHAnsi" w:hAnsiTheme="minorHAnsi" w:cstheme="minorHAnsi"/>
              </w:rPr>
              <w:t xml:space="preserve"> letní údržby</w:t>
            </w:r>
            <w:r w:rsidR="0030490F" w:rsidRPr="0030490F">
              <w:rPr>
                <w:rFonts w:asciiTheme="minorHAnsi" w:hAnsiTheme="minorHAnsi" w:cstheme="minorHAnsi"/>
              </w:rPr>
              <w:t xml:space="preserve"> dle tohoto bodu sdělí Poskytovatel písemně Objednateli ve lhůtě do 30 pracovních dnů od podpisu Smlouvy či nejpozději </w:t>
            </w:r>
            <w:r w:rsidR="0030490F">
              <w:rPr>
                <w:rFonts w:asciiTheme="minorHAnsi" w:hAnsiTheme="minorHAnsi" w:cstheme="minorHAnsi"/>
              </w:rPr>
              <w:t>1. 4. prvního kalendářního roku účinnosti Smlouvy</w:t>
            </w:r>
            <w:r w:rsidR="0030490F" w:rsidRPr="0030490F">
              <w:rPr>
                <w:rFonts w:asciiTheme="minorHAnsi" w:hAnsiTheme="minorHAnsi" w:cstheme="minorHAnsi"/>
              </w:rPr>
              <w:t xml:space="preserve"> podle toho, která z událostí nastane dříve.</w:t>
            </w:r>
            <w:r w:rsidRPr="00BB74F7">
              <w:rPr>
                <w:rFonts w:asciiTheme="minorHAnsi" w:hAnsiTheme="minorHAnsi" w:cstheme="minorHAnsi"/>
              </w:rPr>
              <w:t xml:space="preserve"> Poskytovatel bude jednotlivým Objednávkám přidělovat pořadová čísla v oddělených vzestupných řadách pro jednotlivé kalendářní měsíce. Poskytovatel je povinen Objednávku písemně potvrdit do </w:t>
            </w:r>
            <w:r w:rsidR="005427DC">
              <w:rPr>
                <w:rFonts w:asciiTheme="minorHAnsi" w:hAnsiTheme="minorHAnsi" w:cstheme="minorHAnsi"/>
              </w:rPr>
              <w:t>2</w:t>
            </w:r>
            <w:r w:rsidRPr="00BB74F7">
              <w:rPr>
                <w:rFonts w:asciiTheme="minorHAnsi" w:hAnsiTheme="minorHAnsi" w:cstheme="minorHAnsi"/>
              </w:rPr>
              <w:t xml:space="preserve"> hodin od jejího obdržení. Rozhodným okamžikem pro dodržení kvalitativních parametrů Služeb dle tohoto Katalogového listu ve smyslu jeho kapitoly F je však okamžik obdržení Objednávky Poskytovatelem.</w:t>
            </w:r>
          </w:p>
          <w:p w14:paraId="49A9377D" w14:textId="77777777" w:rsidR="0030490F" w:rsidRPr="008F1A2A" w:rsidRDefault="0030490F" w:rsidP="005E6AF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Poskytovatel je povinen zajistit přijímání Objednávek Služeb mimořádného čištění v režimu 24/7.</w:t>
            </w:r>
          </w:p>
          <w:p w14:paraId="7BC29F4E" w14:textId="77777777" w:rsidR="001C6532" w:rsidRPr="00A86F05" w:rsidRDefault="001C6532" w:rsidP="00533B6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Poskytovatel je povinen uliční smetky, před vlastním odvozem na skládku nechat vysušit</w:t>
            </w:r>
            <w:r w:rsidRPr="00A86F05">
              <w:rPr>
                <w:rFonts w:asciiTheme="minorHAnsi" w:hAnsiTheme="minorHAnsi" w:cstheme="minorHAnsi"/>
              </w:rPr>
              <w:t>.</w:t>
            </w:r>
          </w:p>
          <w:p w14:paraId="74667EED" w14:textId="77777777" w:rsidR="001C6532" w:rsidRDefault="0073466F" w:rsidP="00533B6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Přehled s</w:t>
            </w:r>
            <w:r w:rsidR="001C6532">
              <w:rPr>
                <w:rFonts w:asciiTheme="minorHAnsi" w:hAnsiTheme="minorHAnsi" w:cstheme="minorHAnsi"/>
              </w:rPr>
              <w:t>kutečně uložen</w:t>
            </w:r>
            <w:r>
              <w:rPr>
                <w:rFonts w:asciiTheme="minorHAnsi" w:hAnsiTheme="minorHAnsi" w:cstheme="minorHAnsi"/>
              </w:rPr>
              <w:t>ého</w:t>
            </w:r>
            <w:r w:rsidR="001C6532">
              <w:rPr>
                <w:rFonts w:asciiTheme="minorHAnsi" w:hAnsiTheme="minorHAnsi" w:cstheme="minorHAnsi"/>
              </w:rPr>
              <w:t xml:space="preserve"> objem</w:t>
            </w:r>
            <w:r>
              <w:rPr>
                <w:rFonts w:asciiTheme="minorHAnsi" w:hAnsiTheme="minorHAnsi" w:cstheme="minorHAnsi"/>
              </w:rPr>
              <w:t>u</w:t>
            </w:r>
            <w:r w:rsidR="001C6532">
              <w:rPr>
                <w:rFonts w:asciiTheme="minorHAnsi" w:hAnsiTheme="minorHAnsi" w:cstheme="minorHAnsi"/>
              </w:rPr>
              <w:t xml:space="preserve"> smetků na skládku bude předkládán </w:t>
            </w:r>
            <w:r w:rsidR="0042351E">
              <w:rPr>
                <w:rFonts w:asciiTheme="minorHAnsi" w:hAnsiTheme="minorHAnsi" w:cstheme="minorHAnsi"/>
              </w:rPr>
              <w:t xml:space="preserve">čtvrtletně </w:t>
            </w:r>
            <w:r>
              <w:rPr>
                <w:rFonts w:asciiTheme="minorHAnsi" w:hAnsiTheme="minorHAnsi" w:cstheme="minorHAnsi"/>
              </w:rPr>
              <w:t>(za kalendářní měsíce, v nichž byly poskytovány Služby dle tohoto Katalogového listu)</w:t>
            </w:r>
            <w:r w:rsidR="001C6532">
              <w:rPr>
                <w:rFonts w:asciiTheme="minorHAnsi" w:hAnsiTheme="minorHAnsi" w:cstheme="minorHAnsi"/>
              </w:rPr>
              <w:t>.</w:t>
            </w:r>
          </w:p>
          <w:p w14:paraId="1B20333A" w14:textId="77777777" w:rsidR="0073466F" w:rsidRDefault="0073466F" w:rsidP="00533B6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6" w:name="_Ref415755759"/>
            <w:r>
              <w:rPr>
                <w:rFonts w:asciiTheme="minorHAnsi" w:hAnsiTheme="minorHAnsi" w:cstheme="minorHAnsi"/>
              </w:rPr>
              <w:t>O provádění Služeb dle tohoto Katalogového listu je Poskytovatel povinen vypracovávat záznamy, v nichž uvede specifikaci Objednávky, na jejímž základě byla daná Služba poskytnuta, druh a rozsah Služby a místo a čas jejího provedení.</w:t>
            </w:r>
            <w:bookmarkEnd w:id="6"/>
          </w:p>
          <w:p w14:paraId="3D59E58D" w14:textId="23A10126" w:rsidR="001C6532" w:rsidRPr="00E00B5C" w:rsidRDefault="001C6532" w:rsidP="004E241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Používaná vozidla nesmí být starší </w:t>
            </w:r>
            <w:r w:rsidR="004E241D">
              <w:rPr>
                <w:rFonts w:asciiTheme="minorHAnsi" w:hAnsiTheme="minorHAnsi" w:cstheme="minorHAnsi"/>
              </w:rPr>
              <w:t>10</w:t>
            </w:r>
            <w:r>
              <w:rPr>
                <w:rFonts w:asciiTheme="minorHAnsi" w:hAnsiTheme="minorHAnsi" w:cstheme="minorHAnsi"/>
              </w:rPr>
              <w:t xml:space="preserve"> let</w:t>
            </w:r>
            <w:r w:rsidR="00D5601B">
              <w:rPr>
                <w:rFonts w:asciiTheme="minorHAnsi" w:hAnsiTheme="minorHAnsi" w:cstheme="minorHAnsi"/>
              </w:rPr>
              <w:t>.</w:t>
            </w:r>
          </w:p>
        </w:tc>
      </w:tr>
      <w:tr w:rsidR="001C6532" w:rsidRPr="00A86F05" w14:paraId="757F251C" w14:textId="77777777" w:rsidTr="00DA4E53">
        <w:trPr>
          <w:trHeight w:val="347"/>
        </w:trPr>
        <w:tc>
          <w:tcPr>
            <w:tcW w:w="0" w:type="auto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E36C0A" w:themeFill="accent6" w:themeFillShade="BF"/>
          </w:tcPr>
          <w:p w14:paraId="67C7C28A" w14:textId="77777777" w:rsidR="001C6532" w:rsidRPr="00A86F05" w:rsidRDefault="001C6532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7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  <w:bookmarkEnd w:id="7"/>
          </w:p>
        </w:tc>
      </w:tr>
      <w:tr w:rsidR="001C6532" w:rsidRPr="00A86F05" w14:paraId="18EB53FE" w14:textId="77777777" w:rsidTr="008C3BE4">
        <w:trPr>
          <w:trHeight w:val="2190"/>
        </w:trPr>
        <w:tc>
          <w:tcPr>
            <w:tcW w:w="0" w:type="auto"/>
            <w:gridSpan w:val="4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29BFA27A" w14:textId="77777777" w:rsidR="000B1CEB" w:rsidRPr="00A86F05" w:rsidRDefault="000B1CEB" w:rsidP="00821CE7">
            <w:pPr>
              <w:pStyle w:val="Odstavecseseznamem"/>
              <w:keepLines/>
              <w:widowControl w:val="0"/>
              <w:numPr>
                <w:ilvl w:val="0"/>
                <w:numId w:val="2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je oprávněn fakturovat cenu za poskytnutí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dle tohoto </w:t>
            </w:r>
            <w:r w:rsidR="00A45FB1">
              <w:rPr>
                <w:rFonts w:asciiTheme="minorHAnsi" w:hAnsiTheme="minorHAnsi" w:cstheme="minorHAnsi"/>
              </w:rPr>
              <w:t>K</w:t>
            </w:r>
            <w:r w:rsidRPr="00A86F05">
              <w:rPr>
                <w:rFonts w:asciiTheme="minorHAnsi" w:hAnsiTheme="minorHAnsi" w:cstheme="minorHAnsi"/>
              </w:rPr>
              <w:t xml:space="preserve">atalogového listu měsíčně nazpět. Fakturu je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 xml:space="preserve">oskytovatel oprávněn vystavit po akceptaci plnění níže definovaným způsobem. Splatnost faktury činí 14 dní ode dne doručení faktury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bjednateli.</w:t>
            </w:r>
          </w:p>
          <w:p w14:paraId="37C8ED2D" w14:textId="77777777" w:rsidR="000B1CEB" w:rsidRPr="00821CE7" w:rsidRDefault="000B1CEB" w:rsidP="00821CE7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821CE7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323F9C6F" w14:textId="77777777" w:rsidR="000B1CEB" w:rsidRPr="00AF7070" w:rsidRDefault="000B1CEB" w:rsidP="00821CE7">
            <w:pPr>
              <w:pStyle w:val="Odstavecseseznamem"/>
              <w:keepLines/>
              <w:widowControl w:val="0"/>
              <w:numPr>
                <w:ilvl w:val="0"/>
                <w:numId w:val="26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F7070">
              <w:rPr>
                <w:rFonts w:asciiTheme="minorHAnsi" w:hAnsiTheme="minorHAnsi" w:cstheme="minorHAnsi"/>
              </w:rPr>
              <w:t>V rámci akceptační procedury předá Poskytovatel nejpozději do 10. dne měsíce následujícího po měsíci, v němž byly objednané Služby poskytnuty, Objednateli následující doklady:</w:t>
            </w:r>
          </w:p>
          <w:p w14:paraId="4D6113EF" w14:textId="77777777" w:rsidR="000B1CEB" w:rsidRPr="00AF7070" w:rsidRDefault="00A45FB1" w:rsidP="009A7AF1">
            <w:pPr>
              <w:pStyle w:val="Odstavecseseznamem"/>
              <w:keepLines/>
              <w:widowControl w:val="0"/>
              <w:numPr>
                <w:ilvl w:val="1"/>
                <w:numId w:val="2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="000B1CEB">
              <w:rPr>
                <w:rFonts w:asciiTheme="minorHAnsi" w:hAnsiTheme="minorHAnsi" w:cstheme="minorHAnsi"/>
              </w:rPr>
              <w:t xml:space="preserve">áznam o provedení Služeb dle bodu </w:t>
            </w:r>
            <w:r w:rsidR="000B1CEB">
              <w:rPr>
                <w:rFonts w:asciiTheme="minorHAnsi" w:hAnsiTheme="minorHAnsi" w:cstheme="minorHAnsi"/>
              </w:rPr>
              <w:fldChar w:fldCharType="begin"/>
            </w:r>
            <w:r w:rsidR="000B1CEB">
              <w:rPr>
                <w:rFonts w:asciiTheme="minorHAnsi" w:hAnsiTheme="minorHAnsi" w:cstheme="minorHAnsi"/>
              </w:rPr>
              <w:instrText xml:space="preserve"> REF _Ref415755759 \r \h </w:instrText>
            </w:r>
            <w:r w:rsidR="0063286F">
              <w:rPr>
                <w:rFonts w:asciiTheme="minorHAnsi" w:hAnsiTheme="minorHAnsi" w:cstheme="minorHAnsi"/>
              </w:rPr>
              <w:instrText xml:space="preserve"> \* MERGEFORMAT </w:instrText>
            </w:r>
            <w:r w:rsidR="000B1CEB">
              <w:rPr>
                <w:rFonts w:asciiTheme="minorHAnsi" w:hAnsiTheme="minorHAnsi" w:cstheme="minorHAnsi"/>
              </w:rPr>
            </w:r>
            <w:r w:rsidR="000B1CEB">
              <w:rPr>
                <w:rFonts w:asciiTheme="minorHAnsi" w:hAnsiTheme="minorHAnsi" w:cstheme="minorHAnsi"/>
              </w:rPr>
              <w:fldChar w:fldCharType="separate"/>
            </w:r>
            <w:r w:rsidR="00CE1840">
              <w:rPr>
                <w:rFonts w:asciiTheme="minorHAnsi" w:hAnsiTheme="minorHAnsi" w:cstheme="minorHAnsi"/>
              </w:rPr>
              <w:t>10</w:t>
            </w:r>
            <w:r w:rsidR="000B1CEB">
              <w:rPr>
                <w:rFonts w:asciiTheme="minorHAnsi" w:hAnsiTheme="minorHAnsi" w:cstheme="minorHAnsi"/>
              </w:rPr>
              <w:fldChar w:fldCharType="end"/>
            </w:r>
            <w:r w:rsidR="000B1CEB">
              <w:rPr>
                <w:rFonts w:asciiTheme="minorHAnsi" w:hAnsiTheme="minorHAnsi" w:cstheme="minorHAnsi"/>
              </w:rPr>
              <w:t xml:space="preserve">. kapitoly </w:t>
            </w:r>
            <w:r w:rsidR="000B1CEB">
              <w:rPr>
                <w:rFonts w:asciiTheme="minorHAnsi" w:hAnsiTheme="minorHAnsi" w:cstheme="minorHAnsi"/>
              </w:rPr>
              <w:fldChar w:fldCharType="begin"/>
            </w:r>
            <w:r w:rsidR="000B1CEB">
              <w:rPr>
                <w:rFonts w:asciiTheme="minorHAnsi" w:hAnsiTheme="minorHAnsi" w:cstheme="minorHAnsi"/>
              </w:rPr>
              <w:instrText xml:space="preserve"> REF _Ref412156130 \r \h </w:instrText>
            </w:r>
            <w:r w:rsidR="0063286F">
              <w:rPr>
                <w:rFonts w:asciiTheme="minorHAnsi" w:hAnsiTheme="minorHAnsi" w:cstheme="minorHAnsi"/>
              </w:rPr>
              <w:instrText xml:space="preserve"> \* MERGEFORMAT </w:instrText>
            </w:r>
            <w:r w:rsidR="000B1CEB">
              <w:rPr>
                <w:rFonts w:asciiTheme="minorHAnsi" w:hAnsiTheme="minorHAnsi" w:cstheme="minorHAnsi"/>
              </w:rPr>
            </w:r>
            <w:r w:rsidR="000B1CEB">
              <w:rPr>
                <w:rFonts w:asciiTheme="minorHAnsi" w:hAnsiTheme="minorHAnsi" w:cstheme="minorHAnsi"/>
              </w:rPr>
              <w:fldChar w:fldCharType="separate"/>
            </w:r>
            <w:r w:rsidR="00CE1840">
              <w:rPr>
                <w:rFonts w:asciiTheme="minorHAnsi" w:hAnsiTheme="minorHAnsi" w:cstheme="minorHAnsi"/>
              </w:rPr>
              <w:t>D</w:t>
            </w:r>
            <w:r w:rsidR="000B1CEB">
              <w:rPr>
                <w:rFonts w:asciiTheme="minorHAnsi" w:hAnsiTheme="minorHAnsi" w:cstheme="minorHAnsi"/>
              </w:rPr>
              <w:fldChar w:fldCharType="end"/>
            </w:r>
            <w:r w:rsidR="000B1CEB">
              <w:rPr>
                <w:rFonts w:asciiTheme="minorHAnsi" w:hAnsiTheme="minorHAnsi" w:cstheme="minorHAnsi"/>
              </w:rPr>
              <w:t xml:space="preserve"> tohoto Katalogového listu</w:t>
            </w:r>
            <w:r w:rsidR="0063286F" w:rsidRPr="00821CE7">
              <w:rPr>
                <w:rFonts w:asciiTheme="minorHAnsi" w:hAnsiTheme="minorHAnsi" w:cstheme="minorHAnsi"/>
              </w:rPr>
              <w:t>.</w:t>
            </w:r>
          </w:p>
          <w:p w14:paraId="204687DA" w14:textId="77777777" w:rsidR="000B1CEB" w:rsidRPr="00AF7070" w:rsidRDefault="000B1CEB" w:rsidP="00821CE7">
            <w:pPr>
              <w:pStyle w:val="Odstavecseseznamem"/>
              <w:keepLines/>
              <w:widowControl w:val="0"/>
              <w:numPr>
                <w:ilvl w:val="0"/>
                <w:numId w:val="26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K předloženým dokladům je Objednatel oprávněn do 10 </w:t>
            </w:r>
            <w:r w:rsidR="00EC110F">
              <w:rPr>
                <w:rFonts w:asciiTheme="minorHAnsi" w:hAnsiTheme="minorHAnsi" w:cstheme="minorHAnsi"/>
              </w:rPr>
              <w:t xml:space="preserve">pracovních </w:t>
            </w:r>
            <w:r w:rsidRPr="00AF7070">
              <w:rPr>
                <w:rFonts w:asciiTheme="minorHAnsi" w:hAnsiTheme="minorHAnsi" w:cstheme="minorHAnsi"/>
              </w:rPr>
              <w:t xml:space="preserve">dnů od jejich doručení písemně uplatnit své připomínky. V případě marného uplynutí této lhůty se má za to, že Objednatel akceptoval poskytnutí Služeb v plném rozsahu dle </w:t>
            </w:r>
            <w:r>
              <w:rPr>
                <w:rFonts w:asciiTheme="minorHAnsi" w:hAnsiTheme="minorHAnsi" w:cstheme="minorHAnsi"/>
              </w:rPr>
              <w:t xml:space="preserve">pro daný kalendářní měsíc </w:t>
            </w:r>
            <w:r w:rsidRPr="00AF7070">
              <w:rPr>
                <w:rFonts w:asciiTheme="minorHAnsi" w:hAnsiTheme="minorHAnsi" w:cstheme="minorHAnsi"/>
              </w:rPr>
              <w:t>učiněn</w:t>
            </w:r>
            <w:r>
              <w:rPr>
                <w:rFonts w:asciiTheme="minorHAnsi" w:hAnsiTheme="minorHAnsi" w:cstheme="minorHAnsi"/>
              </w:rPr>
              <w:t>ých</w:t>
            </w:r>
            <w:r w:rsidRPr="00AF7070">
              <w:rPr>
                <w:rFonts w:asciiTheme="minorHAnsi" w:hAnsiTheme="minorHAnsi" w:cstheme="minorHAnsi"/>
              </w:rPr>
              <w:t xml:space="preserve"> Objednáv</w:t>
            </w:r>
            <w:r>
              <w:rPr>
                <w:rFonts w:asciiTheme="minorHAnsi" w:hAnsiTheme="minorHAnsi" w:cstheme="minorHAnsi"/>
              </w:rPr>
              <w:t>e</w:t>
            </w:r>
            <w:r w:rsidRPr="00AF7070">
              <w:rPr>
                <w:rFonts w:asciiTheme="minorHAnsi" w:hAnsiTheme="minorHAnsi" w:cstheme="minorHAnsi"/>
              </w:rPr>
              <w:t>k.</w:t>
            </w:r>
          </w:p>
          <w:p w14:paraId="4CD6695F" w14:textId="77777777" w:rsidR="000B1CEB" w:rsidRPr="00AF7070" w:rsidRDefault="000B1CEB" w:rsidP="00821CE7">
            <w:pPr>
              <w:pStyle w:val="Odstavecseseznamem"/>
              <w:keepLines/>
              <w:widowControl w:val="0"/>
              <w:numPr>
                <w:ilvl w:val="0"/>
                <w:numId w:val="26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F7070">
              <w:rPr>
                <w:rFonts w:asciiTheme="minorHAnsi" w:hAnsiTheme="minorHAnsi" w:cstheme="minorHAnsi"/>
              </w:rPr>
              <w:t>Připomínky je Objednatel oprávněn uplatnit v následujících kategoriích:</w:t>
            </w:r>
          </w:p>
          <w:p w14:paraId="58953DAC" w14:textId="77777777" w:rsidR="000B1CEB" w:rsidRPr="00AF7070" w:rsidRDefault="000B1CEB" w:rsidP="000B1CEB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8" w:name="_Ref415768676"/>
            <w:r w:rsidRPr="00AF7070">
              <w:rPr>
                <w:rFonts w:asciiTheme="minorHAnsi" w:hAnsiTheme="minorHAnsi" w:cstheme="minorHAnsi"/>
                <w:sz w:val="22"/>
                <w:szCs w:val="22"/>
              </w:rPr>
              <w:t>neprovedení Služeb v rozsahu dle Objednávky</w:t>
            </w:r>
            <w:r w:rsidRPr="00AF70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;</w:t>
            </w:r>
            <w:bookmarkEnd w:id="8"/>
          </w:p>
          <w:p w14:paraId="706BD95B" w14:textId="77777777" w:rsidR="000B1CEB" w:rsidRPr="00AF7070" w:rsidRDefault="000B1CEB" w:rsidP="000B1CEB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9" w:name="_Ref415768691"/>
            <w:r w:rsidRPr="00AF707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porušení kvalitativních parametrů Služby</w:t>
            </w:r>
            <w:r w:rsidRPr="00AF70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;</w:t>
            </w:r>
            <w:bookmarkEnd w:id="9"/>
          </w:p>
          <w:p w14:paraId="747E6B25" w14:textId="77777777" w:rsidR="000B1CEB" w:rsidRPr="00AF7070" w:rsidRDefault="000B1CEB" w:rsidP="000B1CEB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0" w:name="_Ref415768697"/>
            <w:r w:rsidRPr="00AF7070">
              <w:rPr>
                <w:rFonts w:asciiTheme="minorHAnsi" w:hAnsiTheme="minorHAnsi" w:cstheme="minorHAnsi"/>
                <w:sz w:val="22"/>
                <w:szCs w:val="22"/>
              </w:rPr>
              <w:t xml:space="preserve">porušení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jiných </w:t>
            </w:r>
            <w:r w:rsidRPr="00AF7070">
              <w:rPr>
                <w:rFonts w:asciiTheme="minorHAnsi" w:hAnsiTheme="minorHAnsi" w:cstheme="minorHAnsi"/>
                <w:sz w:val="22"/>
                <w:szCs w:val="22"/>
              </w:rPr>
              <w:t>povinností zakládajících nárok Objednatele na smluvní pokutu;</w:t>
            </w:r>
            <w:bookmarkEnd w:id="10"/>
          </w:p>
          <w:p w14:paraId="30E16AA5" w14:textId="77777777" w:rsidR="000B1CEB" w:rsidRPr="00AF7070" w:rsidRDefault="000B1CEB" w:rsidP="000B1CEB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F7070">
              <w:rPr>
                <w:rFonts w:asciiTheme="minorHAnsi" w:hAnsiTheme="minorHAnsi" w:cstheme="minorHAnsi"/>
                <w:sz w:val="22"/>
                <w:szCs w:val="22"/>
              </w:rPr>
              <w:t>jiné připomínky bez dopadu na výši fakturované částky a oprávnění fakturovat.</w:t>
            </w:r>
          </w:p>
          <w:p w14:paraId="52C50DB0" w14:textId="77777777" w:rsidR="000B1CEB" w:rsidRPr="00AF7070" w:rsidRDefault="000B1CEB" w:rsidP="00821CE7">
            <w:pPr>
              <w:pStyle w:val="Odstavecseseznamem"/>
              <w:keepLines/>
              <w:widowControl w:val="0"/>
              <w:numPr>
                <w:ilvl w:val="0"/>
                <w:numId w:val="2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Poskytovatel je oprávněn doložit neoprávněnost připomínek ve lhůtě do 5 </w:t>
            </w:r>
            <w:r w:rsidR="00EC110F">
              <w:rPr>
                <w:rFonts w:asciiTheme="minorHAnsi" w:hAnsiTheme="minorHAnsi" w:cstheme="minorHAnsi"/>
              </w:rPr>
              <w:t xml:space="preserve">pracovních </w:t>
            </w:r>
            <w:r w:rsidRPr="00AF7070">
              <w:rPr>
                <w:rFonts w:asciiTheme="minorHAnsi" w:hAnsiTheme="minorHAnsi" w:cstheme="minorHAnsi"/>
              </w:rPr>
              <w:t xml:space="preserve">dnů ode dne jejich obdržení. V takovém případě Objednatel takto poskytnuté podklady posoudí a do </w:t>
            </w:r>
            <w:r w:rsidR="00EC110F">
              <w:rPr>
                <w:rFonts w:asciiTheme="minorHAnsi" w:hAnsiTheme="minorHAnsi" w:cstheme="minorHAnsi"/>
              </w:rPr>
              <w:t>5</w:t>
            </w:r>
            <w:r w:rsidRPr="00AF7070">
              <w:rPr>
                <w:rFonts w:asciiTheme="minorHAnsi" w:hAnsiTheme="minorHAnsi" w:cstheme="minorHAnsi"/>
              </w:rPr>
              <w:t xml:space="preserve"> </w:t>
            </w:r>
            <w:r w:rsidR="00EC110F">
              <w:rPr>
                <w:rFonts w:asciiTheme="minorHAnsi" w:hAnsiTheme="minorHAnsi" w:cstheme="minorHAnsi"/>
              </w:rPr>
              <w:t xml:space="preserve">pracovních </w:t>
            </w:r>
            <w:r w:rsidRPr="00AF7070">
              <w:rPr>
                <w:rFonts w:asciiTheme="minorHAnsi" w:hAnsiTheme="minorHAnsi" w:cstheme="minorHAnsi"/>
              </w:rPr>
              <w:t>dnů odešle Poskytovateli nové připomínky či sdělení o akceptaci důvodů pro neoprávněnost připomínek. Uvedená procedura se může opakovat i vícekrát.</w:t>
            </w:r>
          </w:p>
          <w:p w14:paraId="6CAAF94B" w14:textId="77777777" w:rsidR="000B1CEB" w:rsidRPr="00DC2554" w:rsidRDefault="000B1CEB" w:rsidP="00821CE7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contextualSpacing w:val="0"/>
              <w:rPr>
                <w:rFonts w:asciiTheme="minorHAnsi" w:hAnsiTheme="minorHAnsi" w:cstheme="minorHAnsi"/>
                <w:b/>
              </w:rPr>
            </w:pPr>
            <w:r w:rsidRPr="00DC2554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762AA2B6" w14:textId="77777777" w:rsidR="000B1CEB" w:rsidRDefault="000B1CEB" w:rsidP="00821CE7">
            <w:pPr>
              <w:pStyle w:val="Odstavecseseznamem"/>
              <w:keepLines/>
              <w:widowControl w:val="0"/>
              <w:numPr>
                <w:ilvl w:val="0"/>
                <w:numId w:val="2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Nevznese-li Objednatel v rámci akceptační procedury připomínky, je Poskytovatel oprávněn vystavit fakturu den následující po marném uplynutí lhůty k uplatnění připomínek. </w:t>
            </w:r>
          </w:p>
          <w:p w14:paraId="5CB112AE" w14:textId="77777777" w:rsidR="000B1CEB" w:rsidRDefault="000B1CEB" w:rsidP="00821CE7">
            <w:pPr>
              <w:pStyle w:val="Odstavecseseznamem"/>
              <w:keepLines/>
              <w:widowControl w:val="0"/>
              <w:numPr>
                <w:ilvl w:val="0"/>
                <w:numId w:val="2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10269314" w14:textId="77777777" w:rsidR="009A7AF1" w:rsidRDefault="000B1CEB" w:rsidP="00821CE7">
            <w:pPr>
              <w:pStyle w:val="Odstavecseseznamem"/>
              <w:keepLines/>
              <w:widowControl w:val="0"/>
              <w:numPr>
                <w:ilvl w:val="0"/>
                <w:numId w:val="2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nenastane ani jedna ze situací specifikovaných v předchozích dvou </w:t>
            </w:r>
            <w:r w:rsidR="009A7AF1">
              <w:rPr>
                <w:rFonts w:asciiTheme="minorHAnsi" w:hAnsiTheme="minorHAnsi" w:cstheme="minorHAnsi"/>
              </w:rPr>
              <w:t>odstavcích</w:t>
            </w:r>
            <w:r>
              <w:rPr>
                <w:rFonts w:asciiTheme="minorHAnsi" w:hAnsiTheme="minorHAnsi" w:cstheme="minorHAnsi"/>
              </w:rPr>
              <w:t xml:space="preserve">, je </w:t>
            </w:r>
            <w:r w:rsidRPr="00A86F05">
              <w:rPr>
                <w:rFonts w:asciiTheme="minorHAnsi" w:hAnsiTheme="minorHAnsi" w:cstheme="minorHAnsi"/>
              </w:rPr>
              <w:t xml:space="preserve">Poskytovatel </w:t>
            </w:r>
            <w:r>
              <w:rPr>
                <w:rFonts w:asciiTheme="minorHAnsi" w:hAnsiTheme="minorHAnsi" w:cstheme="minorHAnsi"/>
              </w:rPr>
              <w:t xml:space="preserve">oprávněn vystavit </w:t>
            </w:r>
            <w:r w:rsidRPr="00A86F05">
              <w:rPr>
                <w:rFonts w:asciiTheme="minorHAnsi" w:hAnsiTheme="minorHAnsi" w:cstheme="minorHAnsi"/>
              </w:rPr>
              <w:t xml:space="preserve">fakturu za poskytování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v příslušném měsíci </w:t>
            </w:r>
            <w:r>
              <w:rPr>
                <w:rFonts w:asciiTheme="minorHAnsi" w:hAnsiTheme="minorHAnsi" w:cstheme="minorHAnsi"/>
              </w:rPr>
              <w:t>den po obdržení vyjádření Objednatele k předloženým dokladům o neoprávněnosti připomínek</w:t>
            </w:r>
            <w:r w:rsidR="009A7AF1">
              <w:rPr>
                <w:rFonts w:asciiTheme="minorHAnsi" w:hAnsiTheme="minorHAnsi" w:cstheme="minorHAnsi"/>
              </w:rPr>
              <w:t>.</w:t>
            </w:r>
          </w:p>
          <w:p w14:paraId="32E50F07" w14:textId="77777777" w:rsidR="009A7AF1" w:rsidRDefault="000B1CEB" w:rsidP="00821CE7">
            <w:pPr>
              <w:pStyle w:val="Odstavecseseznamem"/>
              <w:keepLines/>
              <w:widowControl w:val="0"/>
              <w:numPr>
                <w:ilvl w:val="1"/>
                <w:numId w:val="2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 případě, že k takto obdrženému vyjádření Objednatele nemá Poskytovatel výhrady, zohlední v rámci fakturace původně uplatněné připomínky Objednatele modifikované v souladu s vyjádřením Objednatele k jejich dokládané neoprávněnosti.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</w:p>
          <w:p w14:paraId="187E5231" w14:textId="77777777" w:rsidR="009A7AF1" w:rsidRDefault="000B1CEB" w:rsidP="00821CE7">
            <w:pPr>
              <w:pStyle w:val="Odstavecseseznamem"/>
              <w:keepLines/>
              <w:widowControl w:val="0"/>
              <w:numPr>
                <w:ilvl w:val="1"/>
                <w:numId w:val="2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však ohledně oprávněnosti připomínek bude nadále přetrvávat nesouhlas, zohlední Poskytovatel v rámci fakturace připomínky Objednatele upravené v rozsahu, v jakém dle vyjádření Objednatele k předloženým dokladům o neoprávněnosti připomínek bude mezi smluvními stranami panovat shoda. </w:t>
            </w:r>
          </w:p>
          <w:p w14:paraId="4123E2B0" w14:textId="77777777" w:rsidR="000B1CEB" w:rsidRDefault="000B1CEB" w:rsidP="00821CE7">
            <w:pPr>
              <w:pStyle w:val="Odstavecseseznamem"/>
              <w:keepLines/>
              <w:widowControl w:val="0"/>
              <w:numPr>
                <w:ilvl w:val="1"/>
                <w:numId w:val="2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po </w:t>
            </w:r>
            <w:r w:rsidR="009A7AF1">
              <w:rPr>
                <w:rFonts w:asciiTheme="minorHAnsi" w:hAnsiTheme="minorHAnsi" w:cstheme="minorHAnsi"/>
              </w:rPr>
              <w:t xml:space="preserve">konečném </w:t>
            </w:r>
            <w:r>
              <w:rPr>
                <w:rFonts w:asciiTheme="minorHAnsi" w:hAnsiTheme="minorHAnsi" w:cstheme="minorHAnsi"/>
              </w:rPr>
              <w:t>dosažení shody ohledně připomínek dojde ke změně jejich</w:t>
            </w:r>
            <w:r w:rsidR="009A7AF1">
              <w:rPr>
                <w:rFonts w:asciiTheme="minorHAnsi" w:hAnsiTheme="minorHAnsi" w:cstheme="minorHAnsi"/>
              </w:rPr>
              <w:t xml:space="preserve"> akceptovaného</w:t>
            </w:r>
            <w:r>
              <w:rPr>
                <w:rFonts w:asciiTheme="minorHAnsi" w:hAnsiTheme="minorHAnsi" w:cstheme="minorHAnsi"/>
              </w:rPr>
              <w:t xml:space="preserve"> rozsahu</w:t>
            </w:r>
            <w:r w:rsidR="009A7AF1">
              <w:rPr>
                <w:rFonts w:asciiTheme="minorHAnsi" w:hAnsiTheme="minorHAnsi" w:cstheme="minorHAnsi"/>
              </w:rPr>
              <w:t xml:space="preserve"> oproti předchozímu odstavci</w:t>
            </w:r>
            <w:r>
              <w:rPr>
                <w:rFonts w:asciiTheme="minorHAnsi" w:hAnsiTheme="minorHAnsi" w:cstheme="minorHAnsi"/>
              </w:rPr>
              <w:t>, bude dopad této změny reflektován v</w:t>
            </w:r>
            <w:r w:rsidR="007E4754">
              <w:rPr>
                <w:rFonts w:asciiTheme="minorHAnsi" w:hAnsiTheme="minorHAnsi" w:cstheme="minorHAnsi"/>
              </w:rPr>
              <w:t xml:space="preserve">e </w:t>
            </w:r>
            <w:r>
              <w:rPr>
                <w:rFonts w:asciiTheme="minorHAnsi" w:hAnsiTheme="minorHAnsi" w:cstheme="minorHAnsi"/>
              </w:rPr>
              <w:t>faktuře za měsíc</w:t>
            </w:r>
            <w:r w:rsidR="007E4754">
              <w:rPr>
                <w:rFonts w:asciiTheme="minorHAnsi" w:hAnsiTheme="minorHAnsi" w:cstheme="minorHAnsi"/>
              </w:rPr>
              <w:t xml:space="preserve"> poskytování Služeb dle tohoto Katalogového listu, která bude nejblíže časově následovat po okamžiku dosažení</w:t>
            </w:r>
            <w:r>
              <w:rPr>
                <w:rFonts w:asciiTheme="minorHAnsi" w:hAnsiTheme="minorHAnsi" w:cstheme="minorHAnsi"/>
              </w:rPr>
              <w:t xml:space="preserve"> takové shody. </w:t>
            </w:r>
          </w:p>
          <w:p w14:paraId="18BC5F51" w14:textId="77777777" w:rsidR="000B1CEB" w:rsidRPr="00A86F05" w:rsidRDefault="000B1CEB" w:rsidP="00821CE7">
            <w:pPr>
              <w:pStyle w:val="Odstavecseseznamem"/>
              <w:keepLines/>
              <w:widowControl w:val="0"/>
              <w:numPr>
                <w:ilvl w:val="0"/>
                <w:numId w:val="2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vystaví fakturu na částku odpovídající rozsahu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>lužeb specifikovaném</w:t>
            </w:r>
            <w:r>
              <w:rPr>
                <w:rFonts w:asciiTheme="minorHAnsi" w:hAnsiTheme="minorHAnsi" w:cstheme="minorHAnsi"/>
              </w:rPr>
              <w:t>u</w:t>
            </w:r>
            <w:r w:rsidRPr="00A86F05">
              <w:rPr>
                <w:rFonts w:asciiTheme="minorHAnsi" w:hAnsiTheme="minorHAnsi" w:cstheme="minorHAnsi"/>
              </w:rPr>
              <w:t xml:space="preserve"> v 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bjednáv</w:t>
            </w:r>
            <w:r>
              <w:rPr>
                <w:rFonts w:asciiTheme="minorHAnsi" w:hAnsiTheme="minorHAnsi" w:cstheme="minorHAnsi"/>
              </w:rPr>
              <w:t>kách pro daný kalendářní měsíc</w:t>
            </w:r>
            <w:r w:rsidRPr="00A86F05">
              <w:rPr>
                <w:rFonts w:asciiTheme="minorHAnsi" w:hAnsiTheme="minorHAnsi" w:cstheme="minorHAnsi"/>
              </w:rPr>
              <w:t xml:space="preserve"> a oceněném</w:t>
            </w:r>
            <w:r>
              <w:rPr>
                <w:rFonts w:asciiTheme="minorHAnsi" w:hAnsiTheme="minorHAnsi" w:cstheme="minorHAnsi"/>
              </w:rPr>
              <w:t>u</w:t>
            </w:r>
            <w:r w:rsidRPr="00A86F05">
              <w:rPr>
                <w:rFonts w:asciiTheme="minorHAnsi" w:hAnsiTheme="minorHAnsi" w:cstheme="minorHAnsi"/>
              </w:rPr>
              <w:t xml:space="preserve"> na základě jednotkových cen uvedených v části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_Ref412154713 \r \h 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CE1840">
              <w:rPr>
                <w:rFonts w:asciiTheme="minorHAnsi" w:hAnsiTheme="minorHAnsi" w:cstheme="minorHAnsi"/>
              </w:rPr>
              <w:t>C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tohoto </w:t>
            </w:r>
            <w:r w:rsidR="005427DC">
              <w:rPr>
                <w:rFonts w:asciiTheme="minorHAnsi" w:hAnsiTheme="minorHAnsi" w:cstheme="minorHAnsi"/>
              </w:rPr>
              <w:t>K</w:t>
            </w:r>
            <w:r w:rsidRPr="00A86F05">
              <w:rPr>
                <w:rFonts w:asciiTheme="minorHAnsi" w:hAnsiTheme="minorHAnsi" w:cstheme="minorHAnsi"/>
              </w:rPr>
              <w:t>atalogového listu. Takto vypočtená částka bude:</w:t>
            </w:r>
          </w:p>
          <w:p w14:paraId="0DA1770D" w14:textId="77777777" w:rsidR="000B1CEB" w:rsidRPr="00A86F05" w:rsidRDefault="000B1CEB" w:rsidP="0063286F">
            <w:pPr>
              <w:pStyle w:val="Odstavecseseznamem"/>
              <w:keepLines/>
              <w:widowControl w:val="0"/>
              <w:numPr>
                <w:ilvl w:val="1"/>
                <w:numId w:val="2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o neprovedené objednané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lužby v rozsahu připomínek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_Ref415768676 \r \h </w:instrText>
            </w:r>
            <w:r w:rsidR="0063286F">
              <w:rPr>
                <w:rFonts w:asciiTheme="minorHAnsi" w:hAnsiTheme="minorHAnsi" w:cstheme="minorHAnsi"/>
              </w:rPr>
              <w:instrText xml:space="preserve">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CE1840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výše</w:t>
            </w:r>
            <w:r w:rsidRPr="0056102F">
              <w:rPr>
                <w:rFonts w:asciiTheme="minorHAnsi" w:hAnsiTheme="minorHAnsi" w:cstheme="minorHAnsi"/>
              </w:rPr>
              <w:t>; a následně</w:t>
            </w:r>
          </w:p>
          <w:p w14:paraId="0660F249" w14:textId="77777777" w:rsidR="000B1CEB" w:rsidRPr="00A86F05" w:rsidRDefault="000B1CEB" w:rsidP="0063286F">
            <w:pPr>
              <w:pStyle w:val="Odstavecseseznamem"/>
              <w:keepLines/>
              <w:widowControl w:val="0"/>
              <w:numPr>
                <w:ilvl w:val="1"/>
                <w:numId w:val="2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ponížena o uplatněné smluvní pokuty v rozsahu připomínek dle bodu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_Ref415768691 \r \h </w:instrText>
            </w:r>
            <w:r w:rsidR="0063286F">
              <w:rPr>
                <w:rFonts w:asciiTheme="minorHAnsi" w:hAnsiTheme="minorHAnsi" w:cstheme="minorHAnsi"/>
              </w:rPr>
              <w:instrText xml:space="preserve">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CE1840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a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_Ref415768697 \r \h </w:instrText>
            </w:r>
            <w:r w:rsidR="0063286F">
              <w:rPr>
                <w:rFonts w:asciiTheme="minorHAnsi" w:hAnsiTheme="minorHAnsi" w:cstheme="minorHAnsi"/>
              </w:rPr>
              <w:instrText xml:space="preserve">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CE1840"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výše.</w:t>
            </w:r>
          </w:p>
          <w:p w14:paraId="503B95B6" w14:textId="77777777" w:rsidR="001C6532" w:rsidRPr="00A86F05" w:rsidRDefault="000B1CEB" w:rsidP="0056102F">
            <w:pPr>
              <w:pStyle w:val="Odstavecseseznamem"/>
              <w:keepLines/>
              <w:widowControl w:val="0"/>
              <w:numPr>
                <w:ilvl w:val="0"/>
                <w:numId w:val="26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Výše uvedený mechanismus bude zachycen ve struktuře faktury. Přílohou faktury bud</w:t>
            </w:r>
            <w:r>
              <w:rPr>
                <w:rFonts w:asciiTheme="minorHAnsi" w:hAnsiTheme="minorHAnsi" w:cstheme="minorHAnsi"/>
              </w:rPr>
              <w:t>ou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bjednáv</w:t>
            </w:r>
            <w:r>
              <w:rPr>
                <w:rFonts w:asciiTheme="minorHAnsi" w:hAnsiTheme="minorHAnsi" w:cstheme="minorHAnsi"/>
              </w:rPr>
              <w:t>ky, na jejichž základě byly provedeny fakturované Služby</w:t>
            </w:r>
            <w:r w:rsidR="00951A7F">
              <w:rPr>
                <w:rFonts w:asciiTheme="minorHAnsi" w:hAnsiTheme="minorHAnsi" w:cstheme="minorHAnsi"/>
              </w:rPr>
              <w:t xml:space="preserve"> (resp. písemná potvrzení telefonických Objednávek ze strany Poskytovatele, byla-li Objednávka učiněna telefonicky)</w:t>
            </w:r>
            <w:r>
              <w:rPr>
                <w:rFonts w:asciiTheme="minorHAnsi" w:hAnsiTheme="minorHAnsi" w:cstheme="minorHAnsi"/>
              </w:rPr>
              <w:t>,</w:t>
            </w:r>
            <w:r w:rsidRPr="00A86F05">
              <w:rPr>
                <w:rFonts w:asciiTheme="minorHAnsi" w:hAnsiTheme="minorHAnsi" w:cstheme="minorHAnsi"/>
              </w:rPr>
              <w:t xml:space="preserve"> připomínky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bjednatele vznesené v rámci shora specifikované akceptační procedury</w:t>
            </w:r>
            <w:r>
              <w:rPr>
                <w:rFonts w:asciiTheme="minorHAnsi" w:hAnsiTheme="minorHAnsi" w:cstheme="minorHAnsi"/>
              </w:rPr>
              <w:t>, doklady o jejich neoprávněnosti (jsou-li vzneseny) a vyjádření Objednatele k těmto dokladům</w:t>
            </w:r>
            <w:r w:rsidRPr="00A86F05">
              <w:rPr>
                <w:rFonts w:asciiTheme="minorHAnsi" w:hAnsiTheme="minorHAnsi" w:cstheme="minorHAnsi"/>
              </w:rPr>
              <w:t>.</w:t>
            </w:r>
          </w:p>
        </w:tc>
      </w:tr>
      <w:tr w:rsidR="001C6532" w:rsidRPr="00A86F05" w14:paraId="3F277E77" w14:textId="77777777" w:rsidTr="00DA4E53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1701E7D4" w14:textId="77777777" w:rsidR="001C6532" w:rsidRPr="00A86F05" w:rsidRDefault="001C6532" w:rsidP="00226F0D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1" w:name="_Ref415769184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11"/>
          </w:p>
        </w:tc>
      </w:tr>
      <w:tr w:rsidR="001C6532" w:rsidRPr="00A86F05" w14:paraId="63D7660E" w14:textId="77777777" w:rsidTr="00D60CE6">
        <w:trPr>
          <w:trHeight w:val="1813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92B7BE3" w14:textId="77777777" w:rsidR="000B1CEB" w:rsidRPr="00CE1840" w:rsidRDefault="000B1CEB" w:rsidP="0056102F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2" w:name="_Ref415756777"/>
            <w:r>
              <w:rPr>
                <w:rFonts w:asciiTheme="minorHAnsi" w:hAnsiTheme="minorHAnsi" w:cstheme="minorHAnsi"/>
              </w:rPr>
              <w:lastRenderedPageBreak/>
              <w:t>V </w:t>
            </w:r>
            <w:r w:rsidRPr="00CE1840">
              <w:rPr>
                <w:rFonts w:asciiTheme="minorHAnsi" w:hAnsiTheme="minorHAnsi" w:cstheme="minorHAnsi"/>
              </w:rPr>
              <w:t xml:space="preserve">rámci plnění Služeb mimořádného čištění je Poskytovatel povinen nastoupit k realizaci Služby do </w:t>
            </w:r>
            <w:r w:rsidR="00BF6F16" w:rsidRPr="00CE1840">
              <w:rPr>
                <w:rFonts w:asciiTheme="minorHAnsi" w:hAnsiTheme="minorHAnsi" w:cstheme="minorHAnsi"/>
              </w:rPr>
              <w:t>60</w:t>
            </w:r>
            <w:r w:rsidRPr="00CE1840">
              <w:rPr>
                <w:rFonts w:asciiTheme="minorHAnsi" w:hAnsiTheme="minorHAnsi" w:cstheme="minorHAnsi"/>
              </w:rPr>
              <w:t xml:space="preserve"> minut od obdržení Objednávky, nestanoví-li Objednatel v</w:t>
            </w:r>
            <w:r w:rsidR="000A157F" w:rsidRPr="00CE1840">
              <w:rPr>
                <w:rFonts w:asciiTheme="minorHAnsi" w:hAnsiTheme="minorHAnsi" w:cstheme="minorHAnsi"/>
              </w:rPr>
              <w:t> O</w:t>
            </w:r>
            <w:r w:rsidRPr="00CE1840">
              <w:rPr>
                <w:rFonts w:asciiTheme="minorHAnsi" w:hAnsiTheme="minorHAnsi" w:cstheme="minorHAnsi"/>
              </w:rPr>
              <w:t xml:space="preserve">bjednávce jinak, a ukončit </w:t>
            </w:r>
            <w:r w:rsidR="00C97F68" w:rsidRPr="00CE1840">
              <w:rPr>
                <w:rFonts w:asciiTheme="minorHAnsi" w:hAnsiTheme="minorHAnsi" w:cstheme="minorHAnsi"/>
              </w:rPr>
              <w:t xml:space="preserve">tuto realizaci </w:t>
            </w:r>
            <w:r w:rsidRPr="00CE1840">
              <w:rPr>
                <w:rFonts w:asciiTheme="minorHAnsi" w:hAnsiTheme="minorHAnsi" w:cstheme="minorHAnsi"/>
              </w:rPr>
              <w:t>ve lhůtě stanovené Objednávkou.</w:t>
            </w:r>
            <w:bookmarkEnd w:id="12"/>
          </w:p>
          <w:p w14:paraId="443C9971" w14:textId="77777777" w:rsidR="009A7AF1" w:rsidRPr="00A86F05" w:rsidRDefault="00C97F68" w:rsidP="005D1FC1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3" w:name="_Ref415769169"/>
            <w:r w:rsidRPr="00CE1840">
              <w:rPr>
                <w:rFonts w:asciiTheme="minorHAnsi" w:hAnsiTheme="minorHAnsi" w:cstheme="minorHAnsi"/>
              </w:rPr>
              <w:t>V rámci plnění doplňkových Služeb k paušálním Službám je Poskytovatel povinen provést objednané Služby v čase určeném</w:t>
            </w:r>
            <w:r w:rsidRPr="00C97F68">
              <w:rPr>
                <w:rFonts w:asciiTheme="minorHAnsi" w:hAnsiTheme="minorHAnsi" w:cstheme="minorHAnsi"/>
              </w:rPr>
              <w:t xml:space="preserve"> Objednávkou.</w:t>
            </w:r>
            <w:bookmarkEnd w:id="13"/>
          </w:p>
        </w:tc>
      </w:tr>
      <w:tr w:rsidR="001C6532" w:rsidRPr="00A86F05" w14:paraId="2F55AEF9" w14:textId="77777777" w:rsidTr="00DA4E53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59731767" w14:textId="77777777" w:rsidR="001C6532" w:rsidRPr="00A86F05" w:rsidRDefault="001C6532" w:rsidP="001A194A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1C6532" w:rsidRPr="00A86F05" w14:paraId="08627369" w14:textId="77777777" w:rsidTr="008C3BE4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265729" w14:textId="77777777" w:rsidR="00C97F68" w:rsidRPr="00CA11D0" w:rsidRDefault="00C97F68" w:rsidP="0041550F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41550F">
              <w:rPr>
                <w:rFonts w:eastAsia="MS ??" w:cstheme="minorHAnsi"/>
              </w:rPr>
              <w:t>Objednateli náleží následující smluvní pokuty za porušení povinností při poskytování Služeb dle tohoto Katalogového listu:</w:t>
            </w:r>
          </w:p>
          <w:p w14:paraId="2AEA6510" w14:textId="77777777" w:rsidR="00C97F68" w:rsidRPr="00DB5D63" w:rsidRDefault="00C97F68" w:rsidP="00053C42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V případě nedodržení lhůt dle bodu </w:t>
            </w:r>
            <w:r w:rsidRPr="00AF7070">
              <w:rPr>
                <w:rFonts w:asciiTheme="minorHAnsi" w:hAnsiTheme="minorHAnsi" w:cstheme="minorHAnsi"/>
              </w:rPr>
              <w:fldChar w:fldCharType="begin"/>
            </w:r>
            <w:r w:rsidRPr="00AF7070">
              <w:rPr>
                <w:rFonts w:asciiTheme="minorHAnsi" w:hAnsiTheme="minorHAnsi" w:cstheme="minorHAnsi"/>
              </w:rPr>
              <w:instrText xml:space="preserve"> REF _Ref415756777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F7070">
              <w:rPr>
                <w:rFonts w:asciiTheme="minorHAnsi" w:hAnsiTheme="minorHAnsi" w:cstheme="minorHAnsi"/>
              </w:rPr>
            </w:r>
            <w:r w:rsidRPr="00AF7070">
              <w:rPr>
                <w:rFonts w:asciiTheme="minorHAnsi" w:hAnsiTheme="minorHAnsi" w:cstheme="minorHAnsi"/>
              </w:rPr>
              <w:fldChar w:fldCharType="separate"/>
            </w:r>
            <w:r w:rsidR="00CE1840">
              <w:rPr>
                <w:rFonts w:asciiTheme="minorHAnsi" w:hAnsiTheme="minorHAnsi" w:cstheme="minorHAnsi"/>
              </w:rPr>
              <w:t>1</w:t>
            </w:r>
            <w:r w:rsidRPr="00AF7070">
              <w:rPr>
                <w:rFonts w:asciiTheme="minorHAnsi" w:hAnsiTheme="minorHAnsi" w:cstheme="minorHAnsi"/>
              </w:rPr>
              <w:fldChar w:fldCharType="end"/>
            </w:r>
            <w:r w:rsidR="00CA11D0">
              <w:rPr>
                <w:rFonts w:asciiTheme="minorHAnsi" w:hAnsiTheme="minorHAnsi" w:cstheme="minorHAnsi"/>
              </w:rPr>
              <w:t>.</w:t>
            </w:r>
            <w:r w:rsidRPr="00AF7070">
              <w:rPr>
                <w:rFonts w:asciiTheme="minorHAnsi" w:hAnsiTheme="minorHAnsi" w:cstheme="minorHAnsi"/>
              </w:rPr>
              <w:t xml:space="preserve"> nebo </w:t>
            </w:r>
            <w:r w:rsidR="00CA11D0">
              <w:rPr>
                <w:rFonts w:asciiTheme="minorHAnsi" w:hAnsiTheme="minorHAnsi" w:cstheme="minorHAnsi"/>
              </w:rPr>
              <w:fldChar w:fldCharType="begin"/>
            </w:r>
            <w:r w:rsidR="00CA11D0">
              <w:rPr>
                <w:rFonts w:asciiTheme="minorHAnsi" w:hAnsiTheme="minorHAnsi" w:cstheme="minorHAnsi"/>
              </w:rPr>
              <w:instrText xml:space="preserve"> REF _Ref415769169 \r \h </w:instrText>
            </w:r>
            <w:r w:rsidR="00CA11D0">
              <w:rPr>
                <w:rFonts w:asciiTheme="minorHAnsi" w:hAnsiTheme="minorHAnsi" w:cstheme="minorHAnsi"/>
              </w:rPr>
            </w:r>
            <w:r w:rsidR="00CA11D0">
              <w:rPr>
                <w:rFonts w:asciiTheme="minorHAnsi" w:hAnsiTheme="minorHAnsi" w:cstheme="minorHAnsi"/>
              </w:rPr>
              <w:fldChar w:fldCharType="separate"/>
            </w:r>
            <w:r w:rsidR="00CE1840">
              <w:rPr>
                <w:rFonts w:asciiTheme="minorHAnsi" w:hAnsiTheme="minorHAnsi" w:cstheme="minorHAnsi"/>
              </w:rPr>
              <w:t>2</w:t>
            </w:r>
            <w:r w:rsidR="00CA11D0"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. kapitoly </w:t>
            </w:r>
            <w:r w:rsidR="00CA11D0">
              <w:rPr>
                <w:rFonts w:asciiTheme="minorHAnsi" w:hAnsiTheme="minorHAnsi" w:cstheme="minorHAnsi"/>
              </w:rPr>
              <w:fldChar w:fldCharType="begin"/>
            </w:r>
            <w:r w:rsidR="00CA11D0">
              <w:rPr>
                <w:rFonts w:asciiTheme="minorHAnsi" w:hAnsiTheme="minorHAnsi" w:cstheme="minorHAnsi"/>
              </w:rPr>
              <w:instrText xml:space="preserve"> REF _Ref415769184 \r \h </w:instrText>
            </w:r>
            <w:r w:rsidR="00CA11D0">
              <w:rPr>
                <w:rFonts w:asciiTheme="minorHAnsi" w:hAnsiTheme="minorHAnsi" w:cstheme="minorHAnsi"/>
              </w:rPr>
            </w:r>
            <w:r w:rsidR="00CA11D0">
              <w:rPr>
                <w:rFonts w:asciiTheme="minorHAnsi" w:hAnsiTheme="minorHAnsi" w:cstheme="minorHAnsi"/>
              </w:rPr>
              <w:fldChar w:fldCharType="separate"/>
            </w:r>
            <w:r w:rsidR="00CE1840">
              <w:rPr>
                <w:rFonts w:asciiTheme="minorHAnsi" w:hAnsiTheme="minorHAnsi" w:cstheme="minorHAnsi"/>
              </w:rPr>
              <w:t>F</w:t>
            </w:r>
            <w:r w:rsidR="00CA11D0"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 tohoto Katalogového listu stanovených v minutách smluvní pokuta v částce </w:t>
            </w:r>
            <w:r w:rsidR="00A5785D">
              <w:rPr>
                <w:rFonts w:asciiTheme="minorHAnsi" w:hAnsiTheme="minorHAnsi" w:cstheme="minorHAnsi"/>
              </w:rPr>
              <w:t>50</w:t>
            </w:r>
            <w:r w:rsidR="00A5785D" w:rsidRPr="00AF7070">
              <w:rPr>
                <w:rFonts w:asciiTheme="minorHAnsi" w:hAnsiTheme="minorHAnsi" w:cstheme="minorHAnsi"/>
              </w:rPr>
              <w:t xml:space="preserve"> </w:t>
            </w:r>
            <w:r w:rsidRPr="00AF7070">
              <w:rPr>
                <w:rFonts w:asciiTheme="minorHAnsi" w:hAnsiTheme="minorHAnsi" w:cstheme="minorHAnsi"/>
              </w:rPr>
              <w:t>Kč za každou minutu prodlení do splnění příslušné povinnosti.</w:t>
            </w:r>
          </w:p>
          <w:p w14:paraId="7D33CDE2" w14:textId="77777777" w:rsidR="00CA11D0" w:rsidRPr="00DB5D63" w:rsidRDefault="00CA11D0" w:rsidP="00053C42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V případě nedodržení lhůt dle bodu </w:t>
            </w:r>
            <w:r w:rsidRPr="00AF7070">
              <w:rPr>
                <w:rFonts w:asciiTheme="minorHAnsi" w:hAnsiTheme="minorHAnsi" w:cstheme="minorHAnsi"/>
              </w:rPr>
              <w:fldChar w:fldCharType="begin"/>
            </w:r>
            <w:r w:rsidRPr="00AF7070">
              <w:rPr>
                <w:rFonts w:asciiTheme="minorHAnsi" w:hAnsiTheme="minorHAnsi" w:cstheme="minorHAnsi"/>
              </w:rPr>
              <w:instrText xml:space="preserve"> REF _Ref415756777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F7070">
              <w:rPr>
                <w:rFonts w:asciiTheme="minorHAnsi" w:hAnsiTheme="minorHAnsi" w:cstheme="minorHAnsi"/>
              </w:rPr>
            </w:r>
            <w:r w:rsidRPr="00AF7070">
              <w:rPr>
                <w:rFonts w:asciiTheme="minorHAnsi" w:hAnsiTheme="minorHAnsi" w:cstheme="minorHAnsi"/>
              </w:rPr>
              <w:fldChar w:fldCharType="separate"/>
            </w:r>
            <w:r w:rsidR="00053C42">
              <w:rPr>
                <w:rFonts w:asciiTheme="minorHAnsi" w:hAnsiTheme="minorHAnsi" w:cstheme="minorHAnsi"/>
              </w:rPr>
              <w:t>1</w:t>
            </w:r>
            <w:r w:rsidRPr="00AF7070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>.</w:t>
            </w:r>
            <w:r w:rsidRPr="00AF7070">
              <w:rPr>
                <w:rFonts w:asciiTheme="minorHAnsi" w:hAnsiTheme="minorHAnsi" w:cstheme="minorHAnsi"/>
              </w:rPr>
              <w:t xml:space="preserve"> nebo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_Ref415769169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053C42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.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_Ref415769184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053C42">
              <w:rPr>
                <w:rFonts w:asciiTheme="minorHAnsi" w:hAnsiTheme="minorHAnsi" w:cstheme="minorHAnsi"/>
              </w:rPr>
              <w:t>F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 tohoto Katalogového listu stanovených v </w:t>
            </w:r>
            <w:r>
              <w:rPr>
                <w:rFonts w:asciiTheme="minorHAnsi" w:hAnsiTheme="minorHAnsi" w:cstheme="minorHAnsi"/>
              </w:rPr>
              <w:t>hodinách</w:t>
            </w:r>
            <w:r w:rsidRPr="00AF7070">
              <w:rPr>
                <w:rFonts w:asciiTheme="minorHAnsi" w:hAnsiTheme="minorHAnsi" w:cstheme="minorHAnsi"/>
              </w:rPr>
              <w:t xml:space="preserve"> smluvní pokuta v </w:t>
            </w:r>
            <w:r w:rsidRPr="00CE1840">
              <w:rPr>
                <w:rFonts w:asciiTheme="minorHAnsi" w:hAnsiTheme="minorHAnsi" w:cstheme="minorHAnsi"/>
              </w:rPr>
              <w:t xml:space="preserve">částce </w:t>
            </w:r>
            <w:r w:rsidR="00022776" w:rsidRPr="0002796B">
              <w:rPr>
                <w:rFonts w:asciiTheme="minorHAnsi" w:hAnsiTheme="minorHAnsi" w:cstheme="minorHAnsi"/>
              </w:rPr>
              <w:t>1</w:t>
            </w:r>
            <w:r w:rsidR="00CE1840">
              <w:rPr>
                <w:rFonts w:asciiTheme="minorHAnsi" w:hAnsiTheme="minorHAnsi" w:cstheme="minorHAnsi"/>
              </w:rPr>
              <w:t>.</w:t>
            </w:r>
            <w:r w:rsidR="00022776" w:rsidRPr="0002796B">
              <w:rPr>
                <w:rFonts w:asciiTheme="minorHAnsi" w:hAnsiTheme="minorHAnsi" w:cstheme="minorHAnsi"/>
              </w:rPr>
              <w:t>000</w:t>
            </w:r>
            <w:r w:rsidRPr="00CE1840">
              <w:rPr>
                <w:rFonts w:asciiTheme="minorHAnsi" w:hAnsiTheme="minorHAnsi" w:cstheme="minorHAnsi"/>
              </w:rPr>
              <w:t xml:space="preserve"> Kč za</w:t>
            </w:r>
            <w:r w:rsidRPr="00AF7070">
              <w:rPr>
                <w:rFonts w:asciiTheme="minorHAnsi" w:hAnsiTheme="minorHAnsi" w:cstheme="minorHAnsi"/>
              </w:rPr>
              <w:t xml:space="preserve"> každou </w:t>
            </w:r>
            <w:r>
              <w:rPr>
                <w:rFonts w:asciiTheme="minorHAnsi" w:hAnsiTheme="minorHAnsi" w:cstheme="minorHAnsi"/>
              </w:rPr>
              <w:t>hodinu</w:t>
            </w:r>
            <w:r w:rsidRPr="00AF7070">
              <w:rPr>
                <w:rFonts w:asciiTheme="minorHAnsi" w:hAnsiTheme="minorHAnsi" w:cstheme="minorHAnsi"/>
              </w:rPr>
              <w:t xml:space="preserve"> prodlení do splnění příslušné povinnosti.</w:t>
            </w:r>
          </w:p>
          <w:p w14:paraId="476E4459" w14:textId="77777777" w:rsidR="00CA11D0" w:rsidRPr="00DD0F98" w:rsidRDefault="00CA11D0" w:rsidP="00053C42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V případě nedodržení lhůt dle bodu </w:t>
            </w:r>
            <w:r w:rsidRPr="00AF7070">
              <w:rPr>
                <w:rFonts w:asciiTheme="minorHAnsi" w:hAnsiTheme="minorHAnsi" w:cstheme="minorHAnsi"/>
              </w:rPr>
              <w:fldChar w:fldCharType="begin"/>
            </w:r>
            <w:r w:rsidRPr="00AF7070">
              <w:rPr>
                <w:rFonts w:asciiTheme="minorHAnsi" w:hAnsiTheme="minorHAnsi" w:cstheme="minorHAnsi"/>
              </w:rPr>
              <w:instrText xml:space="preserve"> REF _Ref415756777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F7070">
              <w:rPr>
                <w:rFonts w:asciiTheme="minorHAnsi" w:hAnsiTheme="minorHAnsi" w:cstheme="minorHAnsi"/>
              </w:rPr>
            </w:r>
            <w:r w:rsidRPr="00AF7070">
              <w:rPr>
                <w:rFonts w:asciiTheme="minorHAnsi" w:hAnsiTheme="minorHAnsi" w:cstheme="minorHAnsi"/>
              </w:rPr>
              <w:fldChar w:fldCharType="separate"/>
            </w:r>
            <w:r w:rsidR="00053C42">
              <w:rPr>
                <w:rFonts w:asciiTheme="minorHAnsi" w:hAnsiTheme="minorHAnsi" w:cstheme="minorHAnsi"/>
              </w:rPr>
              <w:t>1</w:t>
            </w:r>
            <w:r w:rsidRPr="00AF7070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>.</w:t>
            </w:r>
            <w:r w:rsidRPr="00AF7070">
              <w:rPr>
                <w:rFonts w:asciiTheme="minorHAnsi" w:hAnsiTheme="minorHAnsi" w:cstheme="minorHAnsi"/>
              </w:rPr>
              <w:t xml:space="preserve"> nebo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_Ref415769169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053C42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.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_Ref415769184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053C42">
              <w:rPr>
                <w:rFonts w:asciiTheme="minorHAnsi" w:hAnsiTheme="minorHAnsi" w:cstheme="minorHAnsi"/>
              </w:rPr>
              <w:t>F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 tohoto Katalogového listu stanovených v</w:t>
            </w:r>
            <w:r>
              <w:rPr>
                <w:rFonts w:asciiTheme="minorHAnsi" w:hAnsiTheme="minorHAnsi" w:cstheme="minorHAnsi"/>
              </w:rPr>
              <w:t>e dnech</w:t>
            </w:r>
            <w:r w:rsidRPr="00AF7070">
              <w:rPr>
                <w:rFonts w:asciiTheme="minorHAnsi" w:hAnsiTheme="minorHAnsi" w:cstheme="minorHAnsi"/>
              </w:rPr>
              <w:t xml:space="preserve"> smluvní </w:t>
            </w:r>
            <w:r w:rsidRPr="00CE1840">
              <w:rPr>
                <w:rFonts w:asciiTheme="minorHAnsi" w:hAnsiTheme="minorHAnsi" w:cstheme="minorHAnsi"/>
              </w:rPr>
              <w:t xml:space="preserve">pokuta v částce </w:t>
            </w:r>
            <w:r w:rsidR="00022776" w:rsidRPr="0002796B">
              <w:rPr>
                <w:rFonts w:asciiTheme="minorHAnsi" w:hAnsiTheme="minorHAnsi" w:cstheme="minorHAnsi"/>
              </w:rPr>
              <w:t>10</w:t>
            </w:r>
            <w:r w:rsidR="00CE1840" w:rsidRPr="0002796B">
              <w:rPr>
                <w:rFonts w:asciiTheme="minorHAnsi" w:hAnsiTheme="minorHAnsi" w:cstheme="minorHAnsi"/>
              </w:rPr>
              <w:t>.</w:t>
            </w:r>
            <w:r w:rsidR="00022776" w:rsidRPr="0002796B">
              <w:rPr>
                <w:rFonts w:asciiTheme="minorHAnsi" w:hAnsiTheme="minorHAnsi" w:cstheme="minorHAnsi"/>
              </w:rPr>
              <w:t>000</w:t>
            </w:r>
            <w:r w:rsidRPr="00CE1840">
              <w:rPr>
                <w:rFonts w:asciiTheme="minorHAnsi" w:hAnsiTheme="minorHAnsi" w:cstheme="minorHAnsi"/>
              </w:rPr>
              <w:t xml:space="preserve"> Kč za každ</w:t>
            </w:r>
            <w:r w:rsidRPr="00DD0F98">
              <w:rPr>
                <w:rFonts w:asciiTheme="minorHAnsi" w:hAnsiTheme="minorHAnsi" w:cstheme="minorHAnsi"/>
              </w:rPr>
              <w:t>ý den prodlení do splnění příslušné povinnosti.</w:t>
            </w:r>
          </w:p>
          <w:p w14:paraId="6C40DDE0" w14:textId="77777777" w:rsidR="00C97F68" w:rsidRPr="00DD0F98" w:rsidRDefault="00C97F68" w:rsidP="00053C42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cstheme="minorHAnsi"/>
              </w:rPr>
            </w:pPr>
            <w:r w:rsidRPr="00DD0F98">
              <w:rPr>
                <w:rFonts w:asciiTheme="minorHAnsi" w:hAnsiTheme="minorHAnsi" w:cstheme="minorHAnsi"/>
              </w:rPr>
              <w:t xml:space="preserve">V případě nedodržení povinnosti vybavit všechna vozidla, jejichž prostřednictvím se Poskytovatel podílí na </w:t>
            </w:r>
            <w:r w:rsidR="000A157F" w:rsidRPr="00DD0F98">
              <w:rPr>
                <w:rFonts w:asciiTheme="minorHAnsi" w:hAnsiTheme="minorHAnsi" w:cstheme="minorHAnsi"/>
              </w:rPr>
              <w:t>S</w:t>
            </w:r>
            <w:r w:rsidRPr="00DD0F98">
              <w:rPr>
                <w:rFonts w:asciiTheme="minorHAnsi" w:hAnsiTheme="minorHAnsi" w:cstheme="minorHAnsi"/>
              </w:rPr>
              <w:t xml:space="preserve">lužbách </w:t>
            </w:r>
            <w:r w:rsidR="000A157F" w:rsidRPr="00DD0F98">
              <w:rPr>
                <w:rFonts w:asciiTheme="minorHAnsi" w:hAnsiTheme="minorHAnsi" w:cstheme="minorHAnsi"/>
              </w:rPr>
              <w:t>poskytovaných</w:t>
            </w:r>
            <w:r w:rsidRPr="00DD0F98">
              <w:rPr>
                <w:rFonts w:asciiTheme="minorHAnsi" w:hAnsiTheme="minorHAnsi" w:cstheme="minorHAnsi"/>
              </w:rPr>
              <w:t xml:space="preserve"> dle tohoto Katalogového listu, moduly dle bodu </w:t>
            </w:r>
            <w:r w:rsidR="00A25D9D" w:rsidRPr="00303D39">
              <w:rPr>
                <w:rFonts w:asciiTheme="minorHAnsi" w:hAnsiTheme="minorHAnsi" w:cstheme="minorHAnsi"/>
              </w:rPr>
              <w:fldChar w:fldCharType="begin"/>
            </w:r>
            <w:r w:rsidR="00A25D9D" w:rsidRPr="00DD0F98">
              <w:rPr>
                <w:rFonts w:asciiTheme="minorHAnsi" w:hAnsiTheme="minorHAnsi" w:cstheme="minorHAnsi"/>
              </w:rPr>
              <w:instrText xml:space="preserve"> REF _Ref417643429 \r \h </w:instrText>
            </w:r>
            <w:r w:rsidR="00CE1840">
              <w:rPr>
                <w:rFonts w:asciiTheme="minorHAnsi" w:hAnsiTheme="minorHAnsi" w:cstheme="minorHAnsi"/>
              </w:rPr>
              <w:instrText xml:space="preserve"> \* MERGEFORMAT </w:instrText>
            </w:r>
            <w:r w:rsidR="00A25D9D" w:rsidRPr="00303D39">
              <w:rPr>
                <w:rFonts w:asciiTheme="minorHAnsi" w:hAnsiTheme="minorHAnsi" w:cstheme="minorHAnsi"/>
              </w:rPr>
            </w:r>
            <w:r w:rsidR="00A25D9D" w:rsidRPr="00303D39">
              <w:rPr>
                <w:rFonts w:asciiTheme="minorHAnsi" w:hAnsiTheme="minorHAnsi" w:cstheme="minorHAnsi"/>
              </w:rPr>
              <w:fldChar w:fldCharType="separate"/>
            </w:r>
            <w:r w:rsidR="00CE1840" w:rsidRPr="00DD0F98">
              <w:rPr>
                <w:rFonts w:asciiTheme="minorHAnsi" w:hAnsiTheme="minorHAnsi" w:cstheme="minorHAnsi"/>
              </w:rPr>
              <w:t>3</w:t>
            </w:r>
            <w:r w:rsidR="00A25D9D" w:rsidRPr="00303D39">
              <w:rPr>
                <w:rFonts w:asciiTheme="minorHAnsi" w:hAnsiTheme="minorHAnsi" w:cstheme="minorHAnsi"/>
              </w:rPr>
              <w:fldChar w:fldCharType="end"/>
            </w:r>
            <w:r w:rsidRPr="00DD0F98">
              <w:rPr>
                <w:rFonts w:asciiTheme="minorHAnsi" w:hAnsiTheme="minorHAnsi" w:cstheme="minorHAnsi"/>
              </w:rPr>
              <w:t xml:space="preserve">. kapitoly </w:t>
            </w:r>
            <w:r w:rsidRPr="00303D39">
              <w:rPr>
                <w:rFonts w:asciiTheme="minorHAnsi" w:hAnsiTheme="minorHAnsi" w:cstheme="minorHAnsi"/>
              </w:rPr>
              <w:fldChar w:fldCharType="begin"/>
            </w:r>
            <w:r w:rsidRPr="00DD0F98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303D39">
              <w:rPr>
                <w:rFonts w:asciiTheme="minorHAnsi" w:hAnsiTheme="minorHAnsi" w:cstheme="minorHAnsi"/>
              </w:rPr>
            </w:r>
            <w:r w:rsidRPr="00303D39">
              <w:rPr>
                <w:rFonts w:asciiTheme="minorHAnsi" w:hAnsiTheme="minorHAnsi" w:cstheme="minorHAnsi"/>
              </w:rPr>
              <w:fldChar w:fldCharType="separate"/>
            </w:r>
            <w:r w:rsidR="00CE1840" w:rsidRPr="00DD0F98">
              <w:rPr>
                <w:rFonts w:asciiTheme="minorHAnsi" w:hAnsiTheme="minorHAnsi" w:cstheme="minorHAnsi"/>
              </w:rPr>
              <w:t>D</w:t>
            </w:r>
            <w:r w:rsidRPr="00303D39">
              <w:rPr>
                <w:rFonts w:asciiTheme="minorHAnsi" w:hAnsiTheme="minorHAnsi" w:cstheme="minorHAnsi"/>
              </w:rPr>
              <w:fldChar w:fldCharType="end"/>
            </w:r>
            <w:r w:rsidRPr="00DD0F98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022776" w:rsidRPr="0002796B">
              <w:rPr>
                <w:rFonts w:asciiTheme="minorHAnsi" w:hAnsiTheme="minorHAnsi" w:cstheme="minorHAnsi"/>
              </w:rPr>
              <w:t>1</w:t>
            </w:r>
            <w:r w:rsidR="00CE1840" w:rsidRPr="0002796B">
              <w:rPr>
                <w:rFonts w:asciiTheme="minorHAnsi" w:hAnsiTheme="minorHAnsi" w:cstheme="minorHAnsi"/>
              </w:rPr>
              <w:t>.</w:t>
            </w:r>
            <w:r w:rsidR="00022776" w:rsidRPr="0002796B">
              <w:rPr>
                <w:rFonts w:asciiTheme="minorHAnsi" w:hAnsiTheme="minorHAnsi" w:cstheme="minorHAnsi"/>
              </w:rPr>
              <w:t>000</w:t>
            </w:r>
            <w:r w:rsidRPr="00CE1840">
              <w:rPr>
                <w:rFonts w:asciiTheme="minorHAnsi" w:hAnsiTheme="minorHAnsi" w:cstheme="minorHAnsi"/>
              </w:rPr>
              <w:t xml:space="preserve"> Kč za každý kalendářní den</w:t>
            </w:r>
            <w:r w:rsidR="00CA11D0" w:rsidRPr="00CE1840">
              <w:rPr>
                <w:rFonts w:asciiTheme="minorHAnsi" w:hAnsiTheme="minorHAnsi" w:cstheme="minorHAnsi"/>
              </w:rPr>
              <w:t xml:space="preserve"> spadající do období mezi 1. 4. a 31. 10. příslušného kalendářního roku</w:t>
            </w:r>
            <w:r w:rsidRPr="00DD0F98">
              <w:rPr>
                <w:rFonts w:asciiTheme="minorHAnsi" w:hAnsiTheme="minorHAnsi" w:cstheme="minorHAnsi"/>
              </w:rPr>
              <w:t>, v němž tento stav existoval.</w:t>
            </w:r>
          </w:p>
          <w:p w14:paraId="0F8CC886" w14:textId="77777777" w:rsidR="00C97F68" w:rsidRPr="00CE1840" w:rsidRDefault="00C97F68" w:rsidP="00053C42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cstheme="minorHAnsi"/>
              </w:rPr>
            </w:pPr>
            <w:r w:rsidRPr="00DD0F98">
              <w:rPr>
                <w:rFonts w:asciiTheme="minorHAnsi" w:hAnsiTheme="minorHAnsi" w:cstheme="minorHAnsi"/>
              </w:rPr>
              <w:t>V případě jakéhokoli chybějícího záznamu z modulu GPS dle bodu</w:t>
            </w:r>
            <w:r w:rsidR="00A25D9D" w:rsidRPr="00DD0F98">
              <w:rPr>
                <w:rFonts w:asciiTheme="minorHAnsi" w:hAnsiTheme="minorHAnsi" w:cstheme="minorHAnsi"/>
              </w:rPr>
              <w:t xml:space="preserve"> </w:t>
            </w:r>
            <w:r w:rsidR="00A25D9D" w:rsidRPr="00303D39">
              <w:rPr>
                <w:rFonts w:asciiTheme="minorHAnsi" w:hAnsiTheme="minorHAnsi" w:cstheme="minorHAnsi"/>
              </w:rPr>
              <w:fldChar w:fldCharType="begin"/>
            </w:r>
            <w:r w:rsidR="00A25D9D" w:rsidRPr="00DD0F98">
              <w:rPr>
                <w:rFonts w:asciiTheme="minorHAnsi" w:hAnsiTheme="minorHAnsi" w:cstheme="minorHAnsi"/>
              </w:rPr>
              <w:instrText xml:space="preserve"> REF _Ref417644513 \r \h </w:instrText>
            </w:r>
            <w:r w:rsidR="00CE1840">
              <w:rPr>
                <w:rFonts w:asciiTheme="minorHAnsi" w:hAnsiTheme="minorHAnsi" w:cstheme="minorHAnsi"/>
              </w:rPr>
              <w:instrText xml:space="preserve"> \* MERGEFORMAT </w:instrText>
            </w:r>
            <w:r w:rsidR="00A25D9D" w:rsidRPr="00303D39">
              <w:rPr>
                <w:rFonts w:asciiTheme="minorHAnsi" w:hAnsiTheme="minorHAnsi" w:cstheme="minorHAnsi"/>
              </w:rPr>
            </w:r>
            <w:r w:rsidR="00A25D9D" w:rsidRPr="00303D39">
              <w:rPr>
                <w:rFonts w:asciiTheme="minorHAnsi" w:hAnsiTheme="minorHAnsi" w:cstheme="minorHAnsi"/>
              </w:rPr>
              <w:fldChar w:fldCharType="separate"/>
            </w:r>
            <w:r w:rsidR="00CE1840" w:rsidRPr="00DD0F98">
              <w:rPr>
                <w:rFonts w:asciiTheme="minorHAnsi" w:hAnsiTheme="minorHAnsi" w:cstheme="minorHAnsi"/>
              </w:rPr>
              <w:t>4</w:t>
            </w:r>
            <w:r w:rsidR="00A25D9D" w:rsidRPr="00303D39">
              <w:rPr>
                <w:rFonts w:asciiTheme="minorHAnsi" w:hAnsiTheme="minorHAnsi" w:cstheme="minorHAnsi"/>
              </w:rPr>
              <w:fldChar w:fldCharType="end"/>
            </w:r>
            <w:r w:rsidRPr="00DD0F98">
              <w:rPr>
                <w:rFonts w:asciiTheme="minorHAnsi" w:hAnsiTheme="minorHAnsi" w:cstheme="minorHAnsi"/>
              </w:rPr>
              <w:t xml:space="preserve">. kapitoly </w:t>
            </w:r>
            <w:r w:rsidRPr="00303D39">
              <w:rPr>
                <w:rFonts w:asciiTheme="minorHAnsi" w:hAnsiTheme="minorHAnsi" w:cstheme="minorHAnsi"/>
              </w:rPr>
              <w:fldChar w:fldCharType="begin"/>
            </w:r>
            <w:r w:rsidRPr="00DD0F98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303D39">
              <w:rPr>
                <w:rFonts w:asciiTheme="minorHAnsi" w:hAnsiTheme="minorHAnsi" w:cstheme="minorHAnsi"/>
              </w:rPr>
            </w:r>
            <w:r w:rsidRPr="00303D39">
              <w:rPr>
                <w:rFonts w:asciiTheme="minorHAnsi" w:hAnsiTheme="minorHAnsi" w:cstheme="minorHAnsi"/>
              </w:rPr>
              <w:fldChar w:fldCharType="separate"/>
            </w:r>
            <w:r w:rsidR="00CE1840" w:rsidRPr="00DD0F98">
              <w:rPr>
                <w:rFonts w:asciiTheme="minorHAnsi" w:hAnsiTheme="minorHAnsi" w:cstheme="minorHAnsi"/>
              </w:rPr>
              <w:t>D</w:t>
            </w:r>
            <w:r w:rsidRPr="00303D39">
              <w:rPr>
                <w:rFonts w:asciiTheme="minorHAnsi" w:hAnsiTheme="minorHAnsi" w:cstheme="minorHAnsi"/>
              </w:rPr>
              <w:fldChar w:fldCharType="end"/>
            </w:r>
            <w:r w:rsidRPr="00DD0F98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022776" w:rsidRPr="0002796B">
              <w:rPr>
                <w:rFonts w:asciiTheme="minorHAnsi" w:hAnsiTheme="minorHAnsi" w:cstheme="minorHAnsi"/>
              </w:rPr>
              <w:t>1</w:t>
            </w:r>
            <w:r w:rsidR="00CE1840" w:rsidRPr="0002796B">
              <w:rPr>
                <w:rFonts w:asciiTheme="minorHAnsi" w:hAnsiTheme="minorHAnsi" w:cstheme="minorHAnsi"/>
              </w:rPr>
              <w:t>.</w:t>
            </w:r>
            <w:r w:rsidR="00022776" w:rsidRPr="0002796B">
              <w:rPr>
                <w:rFonts w:asciiTheme="minorHAnsi" w:hAnsiTheme="minorHAnsi" w:cstheme="minorHAnsi"/>
              </w:rPr>
              <w:t>000</w:t>
            </w:r>
            <w:r w:rsidRPr="00CE1840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  <w:p w14:paraId="26F570C2" w14:textId="77777777" w:rsidR="00C97F68" w:rsidRPr="00CE1840" w:rsidRDefault="00C97F68" w:rsidP="00053C42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cstheme="minorHAnsi"/>
              </w:rPr>
            </w:pPr>
            <w:r w:rsidRPr="00DD0F98">
              <w:rPr>
                <w:rFonts w:asciiTheme="minorHAnsi" w:hAnsiTheme="minorHAnsi" w:cstheme="minorHAnsi"/>
              </w:rPr>
              <w:t xml:space="preserve">V případě neprovedení Služby, která byla řádně objednána dle této Smlouvy, smluvní pokuta ve výši </w:t>
            </w:r>
            <w:proofErr w:type="gramStart"/>
            <w:r w:rsidR="00022776" w:rsidRPr="0002796B">
              <w:rPr>
                <w:rFonts w:asciiTheme="minorHAnsi" w:hAnsiTheme="minorHAnsi" w:cstheme="minorHAnsi"/>
              </w:rPr>
              <w:t>1</w:t>
            </w:r>
            <w:r w:rsidRPr="00CE1840">
              <w:rPr>
                <w:rFonts w:asciiTheme="minorHAnsi" w:hAnsiTheme="minorHAnsi" w:cstheme="minorHAnsi"/>
              </w:rPr>
              <w:t xml:space="preserve"> násobku</w:t>
            </w:r>
            <w:proofErr w:type="gramEnd"/>
            <w:r w:rsidRPr="00CE1840">
              <w:rPr>
                <w:rFonts w:asciiTheme="minorHAnsi" w:hAnsiTheme="minorHAnsi" w:cstheme="minorHAnsi"/>
              </w:rPr>
              <w:t xml:space="preserve"> ceny této Služby dle objednaného neprovedeného rozsahu.</w:t>
            </w:r>
          </w:p>
          <w:p w14:paraId="30F37F2B" w14:textId="77777777" w:rsidR="001C6532" w:rsidRPr="00A86F05" w:rsidRDefault="00C97F68" w:rsidP="0002796B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cstheme="minorHAnsi"/>
              </w:rPr>
            </w:pPr>
            <w:r w:rsidRPr="00CE1840">
              <w:rPr>
                <w:rFonts w:asciiTheme="minorHAnsi" w:hAnsiTheme="minorHAnsi" w:cstheme="minorHAnsi"/>
              </w:rPr>
              <w:t xml:space="preserve">V případě porušení jakékoli jiné povinnosti vyplývající pro Poskytovatele z tohoto Katalogového listu pokuta v částce </w:t>
            </w:r>
            <w:r w:rsidR="00022776" w:rsidRPr="0002796B">
              <w:rPr>
                <w:rFonts w:asciiTheme="minorHAnsi" w:hAnsiTheme="minorHAnsi" w:cstheme="minorHAnsi"/>
              </w:rPr>
              <w:t>10 000</w:t>
            </w:r>
            <w:r w:rsidRPr="00CE1840">
              <w:rPr>
                <w:rFonts w:asciiTheme="minorHAnsi" w:hAnsiTheme="minorHAnsi" w:cstheme="minorHAnsi"/>
              </w:rPr>
              <w:t xml:space="preserve"> Kč za každý jednotlivý případ takového</w:t>
            </w:r>
            <w:r w:rsidRPr="00F830F6">
              <w:rPr>
                <w:rFonts w:asciiTheme="minorHAnsi" w:hAnsiTheme="minorHAnsi" w:cstheme="minorHAnsi"/>
              </w:rPr>
              <w:t xml:space="preserve"> porušení.</w:t>
            </w:r>
          </w:p>
        </w:tc>
      </w:tr>
      <w:tr w:rsidR="001C6532" w:rsidRPr="00A86F05" w14:paraId="3CDBB24E" w14:textId="77777777" w:rsidTr="00DA4E53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43F22E01" w14:textId="77777777" w:rsidR="001C6532" w:rsidRPr="00A86F05" w:rsidRDefault="001C6532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1C6532" w:rsidRPr="00A86F05" w14:paraId="1DD73BF7" w14:textId="77777777" w:rsidTr="005232BF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3544149" w14:textId="77777777" w:rsidR="00FC4FBA" w:rsidRPr="00384551" w:rsidRDefault="00FC4FBA" w:rsidP="0041550F">
            <w:pPr>
              <w:pStyle w:val="Odstavecseseznamem"/>
              <w:widowControl w:val="0"/>
              <w:numPr>
                <w:ilvl w:val="0"/>
                <w:numId w:val="25"/>
              </w:numPr>
              <w:spacing w:before="120"/>
              <w:rPr>
                <w:rFonts w:asciiTheme="minorHAnsi" w:hAnsiTheme="minorHAnsi" w:cstheme="minorHAnsi"/>
              </w:rPr>
            </w:pPr>
            <w:r w:rsidRPr="00384551">
              <w:rPr>
                <w:rFonts w:asciiTheme="minorHAnsi" w:hAnsiTheme="minorHAnsi" w:cstheme="minorHAnsi"/>
              </w:rPr>
              <w:t>Zákon č. 13/1997 Sb., o pozemních komunikacích, ve znění pozdějších předpisů</w:t>
            </w:r>
            <w:r w:rsidRPr="00ED758F">
              <w:rPr>
                <w:rFonts w:asciiTheme="minorHAnsi" w:hAnsiTheme="minorHAnsi" w:cstheme="minorHAnsi"/>
              </w:rPr>
              <w:t>;</w:t>
            </w:r>
          </w:p>
          <w:p w14:paraId="62597D63" w14:textId="77777777" w:rsidR="00FC4FBA" w:rsidRPr="00384551" w:rsidRDefault="00FC4FBA" w:rsidP="0041550F">
            <w:pPr>
              <w:pStyle w:val="Odstavecseseznamem"/>
              <w:widowControl w:val="0"/>
              <w:numPr>
                <w:ilvl w:val="0"/>
                <w:numId w:val="25"/>
              </w:numPr>
              <w:spacing w:before="120"/>
              <w:rPr>
                <w:rFonts w:asciiTheme="minorHAnsi" w:hAnsiTheme="minorHAnsi" w:cstheme="minorHAnsi"/>
              </w:rPr>
            </w:pPr>
            <w:r w:rsidRPr="00384551">
              <w:rPr>
                <w:rFonts w:asciiTheme="minorHAnsi" w:hAnsiTheme="minorHAnsi" w:cstheme="minorHAnsi"/>
              </w:rPr>
              <w:t>Vyhláška Ministerstva dopravy a spojů č. 104/1997 Sb., kterou se provádí zákon o pozemních komunikacích, ve znění pozdějších předpisů</w:t>
            </w:r>
            <w:r>
              <w:rPr>
                <w:rFonts w:asciiTheme="minorHAnsi" w:hAnsiTheme="minorHAnsi" w:cstheme="minorHAnsi"/>
              </w:rPr>
              <w:t>; a</w:t>
            </w:r>
          </w:p>
          <w:p w14:paraId="1E2C2013" w14:textId="77777777" w:rsidR="001C6532" w:rsidRPr="005232BF" w:rsidDel="00E34BE5" w:rsidRDefault="00FC4FBA" w:rsidP="0041550F">
            <w:pPr>
              <w:pStyle w:val="Odstavecseseznamem"/>
              <w:keepLines/>
              <w:widowControl w:val="0"/>
              <w:numPr>
                <w:ilvl w:val="0"/>
                <w:numId w:val="25"/>
              </w:numPr>
              <w:spacing w:before="20" w:after="20" w:line="288" w:lineRule="auto"/>
              <w:rPr>
                <w:rFonts w:cstheme="minorHAnsi"/>
                <w:b/>
                <w:caps/>
              </w:rPr>
            </w:pPr>
            <w:r w:rsidRPr="00384551">
              <w:rPr>
                <w:rFonts w:asciiTheme="minorHAnsi" w:hAnsiTheme="minorHAnsi" w:cstheme="minorHAnsi"/>
              </w:rPr>
              <w:t>Nařízení Statutárního města Ústí nad Labem č.</w:t>
            </w:r>
            <w:r w:rsidR="00D44D04">
              <w:rPr>
                <w:rFonts w:asciiTheme="minorHAnsi" w:hAnsiTheme="minorHAnsi" w:cstheme="minorHAnsi"/>
              </w:rPr>
              <w:t xml:space="preserve"> </w:t>
            </w:r>
            <w:r w:rsidRPr="00384551">
              <w:rPr>
                <w:rFonts w:asciiTheme="minorHAnsi" w:hAnsiTheme="minorHAnsi" w:cstheme="minorHAnsi"/>
              </w:rPr>
              <w:t>1/2009</w:t>
            </w:r>
            <w:r>
              <w:rPr>
                <w:rFonts w:asciiTheme="minorHAnsi" w:hAnsiTheme="minorHAnsi" w:cstheme="minorHAnsi"/>
              </w:rPr>
              <w:t>, případně kterákoli novelizace (ve formálním i materiálním smyslu) tohoto nařízení, pokud k ní za dobu účinnosti Smlouvy dojde.</w:t>
            </w:r>
          </w:p>
        </w:tc>
      </w:tr>
      <w:tr w:rsidR="001C6532" w:rsidRPr="00A86F05" w14:paraId="3A1F0B4B" w14:textId="77777777" w:rsidTr="00DA4E53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5243C02" w14:textId="77777777" w:rsidR="001C6532" w:rsidRPr="00A86F05" w:rsidRDefault="001C6532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MÍSTO PLNĚNÍ</w:t>
            </w:r>
          </w:p>
        </w:tc>
      </w:tr>
      <w:tr w:rsidR="001C6532" w:rsidRPr="00A86F05" w14:paraId="47298DA4" w14:textId="77777777" w:rsidTr="00533B63">
        <w:tblPrEx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4010BAB" w14:textId="77777777" w:rsidR="001C6532" w:rsidRPr="00A86F05" w:rsidRDefault="001C65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Místní komunikace </w:t>
            </w:r>
            <w:r w:rsidR="00DD0F98">
              <w:rPr>
                <w:rFonts w:eastAsia="Times New Roman" w:cstheme="minorHAnsi"/>
                <w:b/>
                <w:bCs/>
                <w:sz w:val="20"/>
                <w:szCs w:val="20"/>
              </w:rPr>
              <w:t>ve správn</w:t>
            </w:r>
            <w:r w:rsidR="0002796B">
              <w:rPr>
                <w:rFonts w:eastAsia="Times New Roman" w:cstheme="minorHAnsi"/>
                <w:b/>
                <w:bCs/>
                <w:sz w:val="20"/>
                <w:szCs w:val="20"/>
              </w:rPr>
              <w:t>í</w:t>
            </w:r>
            <w:r w:rsidR="00DD0F98">
              <w:rPr>
                <w:rFonts w:eastAsia="Times New Roman" w:cstheme="minorHAnsi"/>
                <w:b/>
                <w:bCs/>
                <w:sz w:val="20"/>
                <w:szCs w:val="20"/>
              </w:rPr>
              <w:t>m obvodu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 w:rsidR="004E27AC">
              <w:rPr>
                <w:rFonts w:eastAsia="Times New Roman" w:cstheme="minorHAnsi"/>
                <w:b/>
                <w:bCs/>
                <w:sz w:val="20"/>
                <w:szCs w:val="20"/>
              </w:rPr>
              <w:t>S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tatutárního města Ústí nad Labem</w:t>
            </w:r>
          </w:p>
        </w:tc>
      </w:tr>
    </w:tbl>
    <w:p w14:paraId="202BA359" w14:textId="77777777" w:rsidR="004F396A" w:rsidRPr="00A86F05" w:rsidRDefault="004F396A">
      <w:pPr>
        <w:rPr>
          <w:rFonts w:cstheme="minorHAnsi"/>
        </w:rPr>
      </w:pPr>
    </w:p>
    <w:p w14:paraId="45264DD8" w14:textId="77777777" w:rsidR="002F05CB" w:rsidRPr="00A86F05" w:rsidRDefault="002F05CB">
      <w:pPr>
        <w:rPr>
          <w:rFonts w:cstheme="minorHAnsi"/>
        </w:rPr>
      </w:pPr>
    </w:p>
    <w:sectPr w:rsidR="002F05CB" w:rsidRPr="00A86F05" w:rsidSect="004F39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92032" w14:textId="77777777" w:rsidR="00D30F03" w:rsidRDefault="00D30F03" w:rsidP="00D567AC">
      <w:pPr>
        <w:spacing w:after="0" w:line="240" w:lineRule="auto"/>
      </w:pPr>
      <w:r>
        <w:separator/>
      </w:r>
    </w:p>
  </w:endnote>
  <w:endnote w:type="continuationSeparator" w:id="0">
    <w:p w14:paraId="72D41D5F" w14:textId="77777777" w:rsidR="00D30F03" w:rsidRDefault="00D30F03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E7F2" w14:textId="77777777" w:rsidR="00C97F68" w:rsidRDefault="00C97F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BE4D7" w14:textId="77777777" w:rsidR="00C97F68" w:rsidRDefault="00C97F6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9352" w14:textId="77777777" w:rsidR="00C97F68" w:rsidRDefault="00C97F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D8DDB" w14:textId="77777777" w:rsidR="00D30F03" w:rsidRDefault="00D30F03" w:rsidP="00D567AC">
      <w:pPr>
        <w:spacing w:after="0" w:line="240" w:lineRule="auto"/>
      </w:pPr>
      <w:r>
        <w:separator/>
      </w:r>
    </w:p>
  </w:footnote>
  <w:footnote w:type="continuationSeparator" w:id="0">
    <w:p w14:paraId="65F76E27" w14:textId="77777777" w:rsidR="00D30F03" w:rsidRDefault="00D30F03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1B3D8" w14:textId="77777777" w:rsidR="00C97F68" w:rsidRDefault="00C97F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023A1" w14:textId="77777777" w:rsidR="00C97F68" w:rsidRDefault="00C97F6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CEA56" w14:textId="77777777" w:rsidR="00C97F68" w:rsidRDefault="00C97F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83.95pt;height:139.4pt" o:bullet="t">
        <v:imagedata r:id="rId1" o:title="odrazka"/>
      </v:shape>
    </w:pict>
  </w:numPicBullet>
  <w:abstractNum w:abstractNumId="0" w15:restartNumberingAfterBreak="0">
    <w:nsid w:val="0AA51654"/>
    <w:multiLevelType w:val="multilevel"/>
    <w:tmpl w:val="5DBC6D0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A0BE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56065"/>
    <w:multiLevelType w:val="hybridMultilevel"/>
    <w:tmpl w:val="B5B8D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6" w15:restartNumberingAfterBreak="0">
    <w:nsid w:val="4A2C382B"/>
    <w:multiLevelType w:val="hybridMultilevel"/>
    <w:tmpl w:val="0F80EF34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 w15:restartNumberingAfterBreak="0">
    <w:nsid w:val="51126118"/>
    <w:multiLevelType w:val="multilevel"/>
    <w:tmpl w:val="5B8098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2E006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3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3955A5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ABC4738"/>
    <w:multiLevelType w:val="multilevel"/>
    <w:tmpl w:val="C97043C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E380D54"/>
    <w:multiLevelType w:val="hybridMultilevel"/>
    <w:tmpl w:val="245683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335360">
    <w:abstractNumId w:val="22"/>
  </w:num>
  <w:num w:numId="2" w16cid:durableId="993215534">
    <w:abstractNumId w:val="13"/>
  </w:num>
  <w:num w:numId="3" w16cid:durableId="582838642">
    <w:abstractNumId w:val="13"/>
  </w:num>
  <w:num w:numId="4" w16cid:durableId="661587362">
    <w:abstractNumId w:val="13"/>
  </w:num>
  <w:num w:numId="5" w16cid:durableId="464271752">
    <w:abstractNumId w:val="15"/>
  </w:num>
  <w:num w:numId="6" w16cid:durableId="1260485004">
    <w:abstractNumId w:val="1"/>
  </w:num>
  <w:num w:numId="7" w16cid:durableId="1794664416">
    <w:abstractNumId w:val="20"/>
  </w:num>
  <w:num w:numId="8" w16cid:durableId="1299611642">
    <w:abstractNumId w:val="11"/>
  </w:num>
  <w:num w:numId="9" w16cid:durableId="1308777928">
    <w:abstractNumId w:val="8"/>
  </w:num>
  <w:num w:numId="10" w16cid:durableId="46757167">
    <w:abstractNumId w:val="14"/>
  </w:num>
  <w:num w:numId="11" w16cid:durableId="679963559">
    <w:abstractNumId w:val="7"/>
  </w:num>
  <w:num w:numId="12" w16cid:durableId="1091394724">
    <w:abstractNumId w:val="18"/>
  </w:num>
  <w:num w:numId="13" w16cid:durableId="797261876">
    <w:abstractNumId w:val="2"/>
  </w:num>
  <w:num w:numId="14" w16cid:durableId="11075772">
    <w:abstractNumId w:val="5"/>
  </w:num>
  <w:num w:numId="15" w16cid:durableId="393506950">
    <w:abstractNumId w:val="12"/>
  </w:num>
  <w:num w:numId="16" w16cid:durableId="970357198">
    <w:abstractNumId w:val="6"/>
  </w:num>
  <w:num w:numId="17" w16cid:durableId="577516939">
    <w:abstractNumId w:val="3"/>
  </w:num>
  <w:num w:numId="18" w16cid:durableId="2127575919">
    <w:abstractNumId w:val="9"/>
  </w:num>
  <w:num w:numId="19" w16cid:durableId="657415850">
    <w:abstractNumId w:val="26"/>
  </w:num>
  <w:num w:numId="20" w16cid:durableId="1669821448">
    <w:abstractNumId w:val="10"/>
  </w:num>
  <w:num w:numId="21" w16cid:durableId="1999185466">
    <w:abstractNumId w:val="16"/>
  </w:num>
  <w:num w:numId="22" w16cid:durableId="1324506641">
    <w:abstractNumId w:val="19"/>
  </w:num>
  <w:num w:numId="23" w16cid:durableId="877857719">
    <w:abstractNumId w:val="23"/>
  </w:num>
  <w:num w:numId="24" w16cid:durableId="1289630948">
    <w:abstractNumId w:val="25"/>
  </w:num>
  <w:num w:numId="25" w16cid:durableId="1706566518">
    <w:abstractNumId w:val="0"/>
  </w:num>
  <w:num w:numId="26" w16cid:durableId="1590769631">
    <w:abstractNumId w:val="24"/>
  </w:num>
  <w:num w:numId="27" w16cid:durableId="1773043189">
    <w:abstractNumId w:val="4"/>
  </w:num>
  <w:num w:numId="28" w16cid:durableId="420612575">
    <w:abstractNumId w:val="17"/>
  </w:num>
  <w:num w:numId="29" w16cid:durableId="2516639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0473E"/>
    <w:rsid w:val="00022776"/>
    <w:rsid w:val="0002796B"/>
    <w:rsid w:val="00041363"/>
    <w:rsid w:val="00044631"/>
    <w:rsid w:val="000454C1"/>
    <w:rsid w:val="00053C42"/>
    <w:rsid w:val="000665BF"/>
    <w:rsid w:val="000A157F"/>
    <w:rsid w:val="000A7360"/>
    <w:rsid w:val="000B1CEB"/>
    <w:rsid w:val="000B66D0"/>
    <w:rsid w:val="000B7D7C"/>
    <w:rsid w:val="000C09C3"/>
    <w:rsid w:val="000C5BC0"/>
    <w:rsid w:val="000E7D58"/>
    <w:rsid w:val="000F1F8B"/>
    <w:rsid w:val="000F40A1"/>
    <w:rsid w:val="00100E77"/>
    <w:rsid w:val="00124BA9"/>
    <w:rsid w:val="00126E1F"/>
    <w:rsid w:val="001372E5"/>
    <w:rsid w:val="00161BDD"/>
    <w:rsid w:val="001664F1"/>
    <w:rsid w:val="00166885"/>
    <w:rsid w:val="00167168"/>
    <w:rsid w:val="00171338"/>
    <w:rsid w:val="00183185"/>
    <w:rsid w:val="00196925"/>
    <w:rsid w:val="00197101"/>
    <w:rsid w:val="001977E8"/>
    <w:rsid w:val="001A16F4"/>
    <w:rsid w:val="001A194A"/>
    <w:rsid w:val="001B301E"/>
    <w:rsid w:val="001C6532"/>
    <w:rsid w:val="001D2A1B"/>
    <w:rsid w:val="001F2EDE"/>
    <w:rsid w:val="002204CC"/>
    <w:rsid w:val="00221006"/>
    <w:rsid w:val="00225A26"/>
    <w:rsid w:val="00226F0D"/>
    <w:rsid w:val="00237DB5"/>
    <w:rsid w:val="00253A7B"/>
    <w:rsid w:val="00256E26"/>
    <w:rsid w:val="00270D27"/>
    <w:rsid w:val="002715F3"/>
    <w:rsid w:val="00293B97"/>
    <w:rsid w:val="002C3F04"/>
    <w:rsid w:val="002F05CB"/>
    <w:rsid w:val="002F096A"/>
    <w:rsid w:val="00303D39"/>
    <w:rsid w:val="0030490F"/>
    <w:rsid w:val="00304F50"/>
    <w:rsid w:val="00307166"/>
    <w:rsid w:val="0030784E"/>
    <w:rsid w:val="00307CDC"/>
    <w:rsid w:val="00316880"/>
    <w:rsid w:val="003168FF"/>
    <w:rsid w:val="003209C8"/>
    <w:rsid w:val="00321388"/>
    <w:rsid w:val="00326E32"/>
    <w:rsid w:val="00347830"/>
    <w:rsid w:val="00380EB2"/>
    <w:rsid w:val="003961B8"/>
    <w:rsid w:val="003971C1"/>
    <w:rsid w:val="003A40CF"/>
    <w:rsid w:val="003A43EB"/>
    <w:rsid w:val="003C0E1A"/>
    <w:rsid w:val="003D3081"/>
    <w:rsid w:val="0041550F"/>
    <w:rsid w:val="0042351E"/>
    <w:rsid w:val="00423DFC"/>
    <w:rsid w:val="00436929"/>
    <w:rsid w:val="00465944"/>
    <w:rsid w:val="00490D09"/>
    <w:rsid w:val="004A525D"/>
    <w:rsid w:val="004A7850"/>
    <w:rsid w:val="004B7F7F"/>
    <w:rsid w:val="004C3E51"/>
    <w:rsid w:val="004D0015"/>
    <w:rsid w:val="004E02AD"/>
    <w:rsid w:val="004E241D"/>
    <w:rsid w:val="004E27AC"/>
    <w:rsid w:val="004E29B9"/>
    <w:rsid w:val="004F00B1"/>
    <w:rsid w:val="004F184F"/>
    <w:rsid w:val="004F396A"/>
    <w:rsid w:val="004F661E"/>
    <w:rsid w:val="00502ED5"/>
    <w:rsid w:val="00504330"/>
    <w:rsid w:val="00522053"/>
    <w:rsid w:val="005232BF"/>
    <w:rsid w:val="00523D4C"/>
    <w:rsid w:val="005255E2"/>
    <w:rsid w:val="00533B63"/>
    <w:rsid w:val="005427DC"/>
    <w:rsid w:val="0056102F"/>
    <w:rsid w:val="005627ED"/>
    <w:rsid w:val="005738EA"/>
    <w:rsid w:val="00575923"/>
    <w:rsid w:val="005772C0"/>
    <w:rsid w:val="00581D9F"/>
    <w:rsid w:val="00590021"/>
    <w:rsid w:val="00591ECF"/>
    <w:rsid w:val="005B71BE"/>
    <w:rsid w:val="005C598B"/>
    <w:rsid w:val="005D1FC1"/>
    <w:rsid w:val="005E6AF8"/>
    <w:rsid w:val="005E7D48"/>
    <w:rsid w:val="0062386F"/>
    <w:rsid w:val="00626327"/>
    <w:rsid w:val="0063286F"/>
    <w:rsid w:val="00644AE0"/>
    <w:rsid w:val="00645B0F"/>
    <w:rsid w:val="0065027F"/>
    <w:rsid w:val="00656148"/>
    <w:rsid w:val="006643B6"/>
    <w:rsid w:val="00677728"/>
    <w:rsid w:val="006822FB"/>
    <w:rsid w:val="00691D02"/>
    <w:rsid w:val="0069688F"/>
    <w:rsid w:val="006B56D0"/>
    <w:rsid w:val="006D6B59"/>
    <w:rsid w:val="006E2821"/>
    <w:rsid w:val="00701711"/>
    <w:rsid w:val="00706D8C"/>
    <w:rsid w:val="007201E0"/>
    <w:rsid w:val="00726255"/>
    <w:rsid w:val="007307DF"/>
    <w:rsid w:val="0073163C"/>
    <w:rsid w:val="0073466F"/>
    <w:rsid w:val="00737CF5"/>
    <w:rsid w:val="0075373F"/>
    <w:rsid w:val="0075529E"/>
    <w:rsid w:val="00760F32"/>
    <w:rsid w:val="00781F81"/>
    <w:rsid w:val="007A1257"/>
    <w:rsid w:val="007C52E8"/>
    <w:rsid w:val="007D5EC1"/>
    <w:rsid w:val="007E39F4"/>
    <w:rsid w:val="007E4754"/>
    <w:rsid w:val="007F3E15"/>
    <w:rsid w:val="00802E99"/>
    <w:rsid w:val="00821CE7"/>
    <w:rsid w:val="0083026F"/>
    <w:rsid w:val="00840C8C"/>
    <w:rsid w:val="008441E4"/>
    <w:rsid w:val="00877F00"/>
    <w:rsid w:val="00880B16"/>
    <w:rsid w:val="00896FB1"/>
    <w:rsid w:val="008A2A73"/>
    <w:rsid w:val="008A7435"/>
    <w:rsid w:val="008B1477"/>
    <w:rsid w:val="008C0F31"/>
    <w:rsid w:val="008C3BE4"/>
    <w:rsid w:val="008C713E"/>
    <w:rsid w:val="008F2089"/>
    <w:rsid w:val="00915F12"/>
    <w:rsid w:val="00934BC0"/>
    <w:rsid w:val="00951A7F"/>
    <w:rsid w:val="00955181"/>
    <w:rsid w:val="009666CC"/>
    <w:rsid w:val="009842E8"/>
    <w:rsid w:val="00990C4B"/>
    <w:rsid w:val="009A0FCF"/>
    <w:rsid w:val="009A7AF1"/>
    <w:rsid w:val="009B3485"/>
    <w:rsid w:val="009B5121"/>
    <w:rsid w:val="009B66AF"/>
    <w:rsid w:val="009C30B3"/>
    <w:rsid w:val="009D6657"/>
    <w:rsid w:val="009E3168"/>
    <w:rsid w:val="009E341C"/>
    <w:rsid w:val="00A04BB3"/>
    <w:rsid w:val="00A25D9D"/>
    <w:rsid w:val="00A45FB1"/>
    <w:rsid w:val="00A5785D"/>
    <w:rsid w:val="00A63665"/>
    <w:rsid w:val="00A65638"/>
    <w:rsid w:val="00A77F24"/>
    <w:rsid w:val="00A86F05"/>
    <w:rsid w:val="00A90CB7"/>
    <w:rsid w:val="00AC3599"/>
    <w:rsid w:val="00AE5060"/>
    <w:rsid w:val="00AE5D96"/>
    <w:rsid w:val="00B07C4A"/>
    <w:rsid w:val="00B10991"/>
    <w:rsid w:val="00B12F04"/>
    <w:rsid w:val="00B17737"/>
    <w:rsid w:val="00B246E2"/>
    <w:rsid w:val="00B25F38"/>
    <w:rsid w:val="00B31BDA"/>
    <w:rsid w:val="00B32A87"/>
    <w:rsid w:val="00B37613"/>
    <w:rsid w:val="00B40E91"/>
    <w:rsid w:val="00B4573F"/>
    <w:rsid w:val="00B4775D"/>
    <w:rsid w:val="00B51D7F"/>
    <w:rsid w:val="00B526C7"/>
    <w:rsid w:val="00B5436C"/>
    <w:rsid w:val="00B81802"/>
    <w:rsid w:val="00B95772"/>
    <w:rsid w:val="00B96C7E"/>
    <w:rsid w:val="00BA1DC4"/>
    <w:rsid w:val="00BB74F7"/>
    <w:rsid w:val="00BC4831"/>
    <w:rsid w:val="00BD0CBB"/>
    <w:rsid w:val="00BF6F16"/>
    <w:rsid w:val="00C04538"/>
    <w:rsid w:val="00C1005F"/>
    <w:rsid w:val="00C20641"/>
    <w:rsid w:val="00C2488C"/>
    <w:rsid w:val="00C257E0"/>
    <w:rsid w:val="00C52CFC"/>
    <w:rsid w:val="00C57687"/>
    <w:rsid w:val="00C818CA"/>
    <w:rsid w:val="00C84A01"/>
    <w:rsid w:val="00C92700"/>
    <w:rsid w:val="00C97F68"/>
    <w:rsid w:val="00CA11D0"/>
    <w:rsid w:val="00CE0623"/>
    <w:rsid w:val="00CE1840"/>
    <w:rsid w:val="00D02E05"/>
    <w:rsid w:val="00D27209"/>
    <w:rsid w:val="00D30F03"/>
    <w:rsid w:val="00D33030"/>
    <w:rsid w:val="00D44D04"/>
    <w:rsid w:val="00D5601B"/>
    <w:rsid w:val="00D567AC"/>
    <w:rsid w:val="00D60CE6"/>
    <w:rsid w:val="00D665B5"/>
    <w:rsid w:val="00D9014E"/>
    <w:rsid w:val="00DA47D0"/>
    <w:rsid w:val="00DA4E53"/>
    <w:rsid w:val="00DB2A77"/>
    <w:rsid w:val="00DB6CED"/>
    <w:rsid w:val="00DC2554"/>
    <w:rsid w:val="00DD0F98"/>
    <w:rsid w:val="00DF00AC"/>
    <w:rsid w:val="00E00B5C"/>
    <w:rsid w:val="00E04A97"/>
    <w:rsid w:val="00E10E56"/>
    <w:rsid w:val="00E34BE5"/>
    <w:rsid w:val="00E42871"/>
    <w:rsid w:val="00E653B2"/>
    <w:rsid w:val="00E731A4"/>
    <w:rsid w:val="00E81932"/>
    <w:rsid w:val="00E82F78"/>
    <w:rsid w:val="00EA4DD9"/>
    <w:rsid w:val="00EA67DE"/>
    <w:rsid w:val="00EC110F"/>
    <w:rsid w:val="00ED5CD8"/>
    <w:rsid w:val="00ED5E0A"/>
    <w:rsid w:val="00ED758F"/>
    <w:rsid w:val="00EE4DA9"/>
    <w:rsid w:val="00EF105C"/>
    <w:rsid w:val="00F02A93"/>
    <w:rsid w:val="00F20013"/>
    <w:rsid w:val="00F204E5"/>
    <w:rsid w:val="00F20F24"/>
    <w:rsid w:val="00F21EE5"/>
    <w:rsid w:val="00F728B6"/>
    <w:rsid w:val="00F75DDC"/>
    <w:rsid w:val="00F830F6"/>
    <w:rsid w:val="00F83FCA"/>
    <w:rsid w:val="00F850F4"/>
    <w:rsid w:val="00F96F7A"/>
    <w:rsid w:val="00FC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66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CA11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>&lt;div&gt;&lt;/div&gt;</Notes1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Props1.xml><?xml version="1.0" encoding="utf-8"?>
<ds:datastoreItem xmlns:ds="http://schemas.openxmlformats.org/officeDocument/2006/customXml" ds:itemID="{BDCA19AE-72F5-4FA7-BA0A-91D5436D0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0EA19F-9AE7-4FDE-8DEB-3D0CD8F0BB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C1B055-FF5A-4FB1-BF14-8225A1B94A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746EE9-6813-40AD-8F10-F4BB024F21BD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2073</Words>
  <Characters>12237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2023-06-20T06:07:00Z</dcterms:created>
  <dcterms:modified xsi:type="dcterms:W3CDTF">2023-06-20T06:07:00Z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